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9A05" w14:textId="77777777" w:rsidR="00D031F4" w:rsidRPr="00D031F4" w:rsidRDefault="00D031F4" w:rsidP="00264066">
      <w:pPr>
        <w:spacing w:after="0" w:line="240" w:lineRule="auto"/>
        <w:jc w:val="center"/>
        <w:rPr>
          <w:rFonts w:ascii="Arial" w:hAnsi="Arial" w:cs="Arial"/>
          <w:b/>
          <w:sz w:val="24"/>
          <w:szCs w:val="24"/>
        </w:rPr>
      </w:pPr>
      <w:r w:rsidRPr="00D031F4">
        <w:rPr>
          <w:rFonts w:ascii="Arial" w:hAnsi="Arial" w:cs="Arial"/>
          <w:b/>
          <w:sz w:val="24"/>
          <w:szCs w:val="24"/>
        </w:rPr>
        <w:t>Communication Tools for Moving Research to Practice</w:t>
      </w:r>
      <w:r w:rsidRPr="00D031F4">
        <w:rPr>
          <w:rFonts w:ascii="Arial" w:hAnsi="Arial" w:cs="Arial"/>
          <w:b/>
          <w:sz w:val="24"/>
          <w:szCs w:val="24"/>
        </w:rPr>
        <w:br/>
      </w:r>
    </w:p>
    <w:p w14:paraId="37E18224" w14:textId="36FE64EF" w:rsidR="00D031F4" w:rsidRPr="00D031F4" w:rsidRDefault="006B0A7F" w:rsidP="00264066">
      <w:pPr>
        <w:spacing w:after="0" w:line="240" w:lineRule="auto"/>
        <w:jc w:val="center"/>
        <w:rPr>
          <w:rFonts w:ascii="Arial" w:hAnsi="Arial" w:cs="Arial"/>
          <w:b/>
          <w:sz w:val="24"/>
          <w:szCs w:val="24"/>
        </w:rPr>
      </w:pPr>
      <w:r>
        <w:rPr>
          <w:rFonts w:ascii="Arial" w:hAnsi="Arial" w:cs="Arial"/>
          <w:b/>
          <w:sz w:val="24"/>
          <w:szCs w:val="24"/>
        </w:rPr>
        <w:t>The Americans with Disabilities Act Participatory Action Research Consortium (ADA-PARC): Interactive Data Displays of Community and Work Disparities</w:t>
      </w:r>
    </w:p>
    <w:p w14:paraId="614A6E20" w14:textId="77777777" w:rsidR="00D031F4" w:rsidRPr="00D031F4" w:rsidRDefault="00D031F4" w:rsidP="00264066">
      <w:pPr>
        <w:spacing w:after="0" w:line="240" w:lineRule="auto"/>
        <w:jc w:val="center"/>
        <w:rPr>
          <w:rFonts w:ascii="Arial" w:hAnsi="Arial" w:cs="Arial"/>
          <w:sz w:val="24"/>
          <w:szCs w:val="24"/>
        </w:rPr>
      </w:pPr>
      <w:r w:rsidRPr="00D031F4">
        <w:rPr>
          <w:rFonts w:ascii="Arial" w:hAnsi="Arial" w:cs="Arial"/>
          <w:sz w:val="24"/>
          <w:szCs w:val="24"/>
        </w:rPr>
        <w:t>Presenters: Joy Hammel and Lex Frieden</w:t>
      </w:r>
    </w:p>
    <w:p w14:paraId="7F6FB3AA" w14:textId="77777777" w:rsidR="00D031F4" w:rsidRPr="00D031F4" w:rsidRDefault="00D031F4" w:rsidP="00264066">
      <w:pPr>
        <w:spacing w:after="0" w:line="240" w:lineRule="auto"/>
        <w:jc w:val="center"/>
        <w:rPr>
          <w:rFonts w:ascii="Arial" w:hAnsi="Arial" w:cs="Arial"/>
          <w:sz w:val="24"/>
          <w:szCs w:val="24"/>
        </w:rPr>
      </w:pPr>
    </w:p>
    <w:p w14:paraId="7B4C6C20" w14:textId="77777777" w:rsidR="00D031F4" w:rsidRPr="00D031F4" w:rsidRDefault="00D031F4" w:rsidP="00264066">
      <w:pPr>
        <w:pStyle w:val="Heading1"/>
        <w:spacing w:before="0" w:beforeAutospacing="0" w:after="0" w:afterAutospacing="0"/>
        <w:rPr>
          <w:rFonts w:ascii="Arial" w:eastAsia="Times New Roman" w:hAnsi="Arial" w:cs="Arial"/>
          <w:b w:val="0"/>
          <w:color w:val="000000" w:themeColor="text1"/>
          <w:sz w:val="24"/>
          <w:szCs w:val="24"/>
        </w:rPr>
      </w:pPr>
      <w:r w:rsidRPr="00D031F4">
        <w:rPr>
          <w:rFonts w:ascii="Arial" w:hAnsi="Arial" w:cs="Arial"/>
          <w:b w:val="0"/>
          <w:bCs w:val="0"/>
          <w:color w:val="000000" w:themeColor="text1"/>
          <w:sz w:val="24"/>
          <w:szCs w:val="24"/>
        </w:rPr>
        <w:t xml:space="preserve">Text version of </w:t>
      </w:r>
      <w:r w:rsidRPr="00D031F4">
        <w:rPr>
          <w:rFonts w:ascii="Arial" w:hAnsi="Arial" w:cs="Arial"/>
          <w:b w:val="0"/>
          <w:color w:val="000000" w:themeColor="text1"/>
          <w:sz w:val="24"/>
          <w:szCs w:val="24"/>
        </w:rPr>
        <w:t xml:space="preserve">presentation for 2016 KT Conference: </w:t>
      </w:r>
      <w:r w:rsidRPr="00D031F4">
        <w:rPr>
          <w:rFonts w:ascii="Arial" w:eastAsia="Times New Roman" w:hAnsi="Arial" w:cs="Arial"/>
          <w:b w:val="0"/>
          <w:color w:val="000000" w:themeColor="text1"/>
          <w:sz w:val="24"/>
          <w:szCs w:val="24"/>
        </w:rPr>
        <w:t xml:space="preserve">Communication Tools for Moving Research to Practice </w:t>
      </w:r>
      <w:r w:rsidRPr="00D031F4">
        <w:rPr>
          <w:rFonts w:ascii="Arial" w:hAnsi="Arial" w:cs="Arial"/>
          <w:b w:val="0"/>
          <w:sz w:val="24"/>
          <w:szCs w:val="24"/>
        </w:rPr>
        <w:t>Conference information:</w:t>
      </w:r>
      <w:r w:rsidRPr="00D031F4">
        <w:rPr>
          <w:rFonts w:ascii="Arial" w:hAnsi="Arial" w:cs="Arial"/>
          <w:sz w:val="24"/>
          <w:szCs w:val="24"/>
        </w:rPr>
        <w:t xml:space="preserve"> </w:t>
      </w:r>
      <w:hyperlink r:id="rId8" w:history="1">
        <w:r w:rsidRPr="00D031F4">
          <w:rPr>
            <w:rStyle w:val="Hyperlink"/>
            <w:rFonts w:ascii="Arial" w:hAnsi="Arial" w:cs="Arial"/>
            <w:sz w:val="24"/>
            <w:szCs w:val="24"/>
          </w:rPr>
          <w:t>https://ktdrr.org/conference2016</w:t>
        </w:r>
      </w:hyperlink>
    </w:p>
    <w:p w14:paraId="3DDD1311" w14:textId="77777777" w:rsidR="00D031F4" w:rsidRPr="00D031F4" w:rsidRDefault="00D031F4" w:rsidP="00264066">
      <w:pPr>
        <w:spacing w:after="0" w:line="240" w:lineRule="auto"/>
        <w:rPr>
          <w:rFonts w:ascii="Arial" w:hAnsi="Arial" w:cs="Arial"/>
          <w:b/>
          <w:sz w:val="24"/>
          <w:szCs w:val="24"/>
        </w:rPr>
      </w:pPr>
    </w:p>
    <w:p w14:paraId="65314E5D" w14:textId="77777777" w:rsidR="00D031F4" w:rsidRPr="00D031F4" w:rsidRDefault="00D031F4" w:rsidP="00264066">
      <w:pPr>
        <w:spacing w:after="0" w:line="240" w:lineRule="auto"/>
        <w:rPr>
          <w:rFonts w:ascii="Arial" w:hAnsi="Arial" w:cs="Arial"/>
          <w:sz w:val="24"/>
          <w:szCs w:val="24"/>
        </w:rPr>
      </w:pPr>
      <w:r w:rsidRPr="00D031F4">
        <w:rPr>
          <w:rFonts w:ascii="Arial" w:hAnsi="Arial" w:cs="Arial"/>
          <w:b/>
          <w:sz w:val="24"/>
          <w:szCs w:val="24"/>
        </w:rPr>
        <w:t>Title slide template:</w:t>
      </w:r>
      <w:r w:rsidRPr="00D031F4">
        <w:rPr>
          <w:rFonts w:ascii="Arial" w:hAnsi="Arial" w:cs="Arial"/>
          <w:sz w:val="24"/>
          <w:szCs w:val="24"/>
        </w:rPr>
        <w:t xml:space="preserve"> Blue background with American Institutes for Research (AIR) logo in the background and a grey bar at the bottom. </w:t>
      </w:r>
    </w:p>
    <w:p w14:paraId="2F9821CC" w14:textId="77777777" w:rsidR="00D031F4" w:rsidRPr="00D031F4" w:rsidRDefault="00D031F4" w:rsidP="00264066">
      <w:pPr>
        <w:spacing w:after="0" w:line="240" w:lineRule="auto"/>
        <w:rPr>
          <w:rFonts w:ascii="Arial" w:hAnsi="Arial" w:cs="Arial"/>
          <w:sz w:val="24"/>
          <w:szCs w:val="24"/>
        </w:rPr>
      </w:pPr>
    </w:p>
    <w:p w14:paraId="7A556B0B" w14:textId="0E603626" w:rsidR="00D031F4" w:rsidRPr="00D031F4" w:rsidRDefault="00D031F4" w:rsidP="00264066">
      <w:pPr>
        <w:spacing w:after="0" w:line="240" w:lineRule="auto"/>
        <w:contextualSpacing/>
        <w:rPr>
          <w:rFonts w:ascii="Arial" w:hAnsi="Arial" w:cs="Arial"/>
          <w:b/>
          <w:bCs/>
          <w:sz w:val="24"/>
          <w:szCs w:val="24"/>
        </w:rPr>
      </w:pPr>
      <w:r w:rsidRPr="00D031F4">
        <w:rPr>
          <w:rFonts w:ascii="Arial" w:hAnsi="Arial" w:cs="Arial"/>
          <w:b/>
          <w:sz w:val="24"/>
          <w:szCs w:val="24"/>
        </w:rPr>
        <w:t xml:space="preserve">Slide </w:t>
      </w:r>
      <w:r w:rsidR="00D76E79">
        <w:rPr>
          <w:rFonts w:ascii="Arial" w:hAnsi="Arial" w:cs="Arial"/>
          <w:b/>
          <w:sz w:val="24"/>
          <w:szCs w:val="24"/>
        </w:rPr>
        <w:t>1</w:t>
      </w:r>
      <w:r w:rsidRPr="00D031F4">
        <w:rPr>
          <w:rFonts w:ascii="Arial" w:hAnsi="Arial" w:cs="Arial"/>
          <w:b/>
          <w:sz w:val="24"/>
          <w:szCs w:val="24"/>
        </w:rPr>
        <w:t xml:space="preserve">: </w:t>
      </w:r>
      <w:r w:rsidRPr="00D031F4">
        <w:rPr>
          <w:rFonts w:ascii="Arial" w:hAnsi="Arial" w:cs="Arial"/>
          <w:b/>
          <w:bCs/>
          <w:sz w:val="24"/>
          <w:szCs w:val="24"/>
        </w:rPr>
        <w:t>Communication Tools for Moving Research to Practice</w:t>
      </w:r>
    </w:p>
    <w:p w14:paraId="39F88054" w14:textId="0DE97E83" w:rsidR="00D031F4" w:rsidRPr="001D1365" w:rsidRDefault="001D1365" w:rsidP="00264066">
      <w:pPr>
        <w:spacing w:after="0" w:line="240" w:lineRule="auto"/>
        <w:rPr>
          <w:rFonts w:ascii="Arial" w:hAnsi="Arial" w:cs="Arial"/>
          <w:sz w:val="24"/>
          <w:szCs w:val="24"/>
        </w:rPr>
      </w:pPr>
      <w:r w:rsidRPr="001D1365">
        <w:rPr>
          <w:rFonts w:ascii="Arial" w:hAnsi="Arial" w:cs="Arial"/>
          <w:sz w:val="24"/>
          <w:szCs w:val="24"/>
        </w:rPr>
        <w:t>The Americans with Disabilities Act Participatory Action Research Consortium (ADA-PARC): Interactive Data Displays of Community and Work Disparities</w:t>
      </w:r>
    </w:p>
    <w:p w14:paraId="0D5FEFC2" w14:textId="77777777" w:rsidR="00D031F4" w:rsidRPr="00D031F4" w:rsidRDefault="00D031F4" w:rsidP="00264066">
      <w:pPr>
        <w:spacing w:after="0" w:line="240" w:lineRule="auto"/>
        <w:rPr>
          <w:rFonts w:ascii="Arial" w:hAnsi="Arial" w:cs="Arial"/>
          <w:bCs/>
          <w:sz w:val="24"/>
          <w:szCs w:val="24"/>
        </w:rPr>
      </w:pPr>
      <w:r w:rsidRPr="00D031F4">
        <w:rPr>
          <w:rFonts w:ascii="Arial" w:hAnsi="Arial" w:cs="Arial"/>
          <w:bCs/>
          <w:sz w:val="24"/>
          <w:szCs w:val="24"/>
        </w:rPr>
        <w:t xml:space="preserve">Hosted by AIR’s Center on Knowledge Translation for Disability and Rehabilitation Research (KTDRR). </w:t>
      </w:r>
      <w:r w:rsidRPr="00D031F4">
        <w:rPr>
          <w:rFonts w:ascii="Arial" w:hAnsi="Arial" w:cs="Arial"/>
          <w:sz w:val="24"/>
          <w:szCs w:val="24"/>
        </w:rPr>
        <w:t>October 24, 26, and 28, 2016, from 1–5 PM Eastern</w:t>
      </w:r>
    </w:p>
    <w:p w14:paraId="347DA5C4" w14:textId="77777777" w:rsidR="00D031F4" w:rsidRPr="00D031F4" w:rsidRDefault="00D031F4" w:rsidP="00264066">
      <w:pPr>
        <w:spacing w:after="0" w:line="240" w:lineRule="auto"/>
        <w:rPr>
          <w:rFonts w:ascii="Arial" w:hAnsi="Arial" w:cs="Arial"/>
          <w:sz w:val="24"/>
          <w:szCs w:val="24"/>
        </w:rPr>
      </w:pPr>
    </w:p>
    <w:p w14:paraId="534D2432" w14:textId="77777777" w:rsidR="00D031F4" w:rsidRPr="00D031F4" w:rsidRDefault="00D031F4" w:rsidP="00264066">
      <w:pPr>
        <w:spacing w:after="0" w:line="240" w:lineRule="auto"/>
        <w:rPr>
          <w:rFonts w:ascii="Arial" w:hAnsi="Arial" w:cs="Arial"/>
          <w:sz w:val="24"/>
          <w:szCs w:val="24"/>
        </w:rPr>
      </w:pPr>
      <w:r w:rsidRPr="00D031F4">
        <w:rPr>
          <w:rFonts w:ascii="Arial" w:hAnsi="Arial" w:cs="Arial"/>
          <w:i/>
          <w:iCs/>
          <w:sz w:val="24"/>
          <w:szCs w:val="24"/>
        </w:rPr>
        <w:t>Copyright © 2016 American Institutes for Research (AIR). All rights reserved.</w:t>
      </w:r>
      <w:r w:rsidRPr="00D031F4">
        <w:rPr>
          <w:rFonts w:ascii="Arial" w:hAnsi="Arial" w:cs="Arial"/>
          <w:sz w:val="24"/>
          <w:szCs w:val="24"/>
        </w:rPr>
        <w:t xml:space="preserve">  </w:t>
      </w:r>
      <w:r w:rsidRPr="00D031F4">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9" w:history="1">
        <w:r w:rsidRPr="00D031F4">
          <w:rPr>
            <w:rStyle w:val="Hyperlink"/>
            <w:rFonts w:ascii="Arial" w:hAnsi="Arial" w:cs="Arial"/>
            <w:i/>
            <w:iCs/>
            <w:sz w:val="24"/>
            <w:szCs w:val="24"/>
          </w:rPr>
          <w:t>copyright_PS@air.org</w:t>
        </w:r>
      </w:hyperlink>
      <w:hyperlink r:id="rId10" w:history="1">
        <w:r w:rsidRPr="00D031F4">
          <w:rPr>
            <w:rStyle w:val="Hyperlink"/>
            <w:rFonts w:ascii="Arial" w:hAnsi="Arial" w:cs="Arial"/>
            <w:sz w:val="24"/>
            <w:szCs w:val="24"/>
          </w:rPr>
          <w:t xml:space="preserve">. </w:t>
        </w:r>
      </w:hyperlink>
      <w:r w:rsidRPr="00D031F4">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517283C1" w14:textId="77777777" w:rsidR="00D031F4" w:rsidRPr="00D031F4" w:rsidRDefault="00D031F4" w:rsidP="00264066">
      <w:pPr>
        <w:spacing w:after="0" w:line="240" w:lineRule="auto"/>
        <w:rPr>
          <w:rFonts w:ascii="Arial" w:hAnsi="Arial" w:cs="Arial"/>
          <w:sz w:val="24"/>
          <w:szCs w:val="24"/>
        </w:rPr>
      </w:pPr>
      <w:r w:rsidRPr="00D031F4">
        <w:rPr>
          <w:rFonts w:ascii="Arial" w:hAnsi="Arial" w:cs="Arial"/>
          <w:sz w:val="24"/>
          <w:szCs w:val="24"/>
        </w:rPr>
        <w:t>Image of American Institutes for Research (AIR) logo.</w:t>
      </w:r>
    </w:p>
    <w:p w14:paraId="31356B0A" w14:textId="77777777" w:rsidR="00D031F4" w:rsidRPr="00D031F4" w:rsidRDefault="00D031F4" w:rsidP="00264066">
      <w:pPr>
        <w:spacing w:after="0" w:line="240" w:lineRule="auto"/>
        <w:rPr>
          <w:rFonts w:ascii="Arial" w:hAnsi="Arial" w:cs="Arial"/>
          <w:sz w:val="24"/>
          <w:szCs w:val="24"/>
        </w:rPr>
      </w:pPr>
      <w:r w:rsidRPr="00D031F4">
        <w:rPr>
          <w:rFonts w:ascii="Arial" w:hAnsi="Arial" w:cs="Arial"/>
          <w:sz w:val="24"/>
          <w:szCs w:val="24"/>
        </w:rPr>
        <w:t>Image of National Institute on Disability, Independent Living, and Rehabilitation Research (NIDILRR) logo.</w:t>
      </w:r>
    </w:p>
    <w:p w14:paraId="58B34C9A" w14:textId="77777777" w:rsidR="00184D8A" w:rsidRDefault="00184D8A" w:rsidP="00264066">
      <w:pPr>
        <w:spacing w:after="0" w:line="240" w:lineRule="auto"/>
        <w:rPr>
          <w:rFonts w:ascii="Arial" w:hAnsi="Arial" w:cs="Arial"/>
          <w:b/>
          <w:sz w:val="24"/>
          <w:szCs w:val="24"/>
        </w:rPr>
      </w:pPr>
    </w:p>
    <w:p w14:paraId="695835FF" w14:textId="10BDE442" w:rsidR="009F339D" w:rsidRPr="00D031F4" w:rsidRDefault="009F339D" w:rsidP="00264066">
      <w:pPr>
        <w:spacing w:after="0" w:line="240" w:lineRule="auto"/>
        <w:rPr>
          <w:rFonts w:ascii="Arial" w:hAnsi="Arial" w:cs="Arial"/>
          <w:b/>
          <w:sz w:val="24"/>
          <w:szCs w:val="24"/>
        </w:rPr>
      </w:pPr>
      <w:r w:rsidRPr="00D031F4">
        <w:rPr>
          <w:rFonts w:ascii="Arial" w:hAnsi="Arial" w:cs="Arial"/>
          <w:b/>
          <w:sz w:val="24"/>
          <w:szCs w:val="24"/>
        </w:rPr>
        <w:t xml:space="preserve">Slide </w:t>
      </w:r>
      <w:r w:rsidR="00D76E79">
        <w:rPr>
          <w:rFonts w:ascii="Arial" w:hAnsi="Arial" w:cs="Arial"/>
          <w:b/>
          <w:sz w:val="24"/>
          <w:szCs w:val="24"/>
        </w:rPr>
        <w:t>2</w:t>
      </w:r>
      <w:r w:rsidRPr="00D031F4">
        <w:rPr>
          <w:rFonts w:ascii="Arial" w:hAnsi="Arial" w:cs="Arial"/>
          <w:b/>
          <w:sz w:val="24"/>
          <w:szCs w:val="24"/>
        </w:rPr>
        <w:t>: Pa</w:t>
      </w:r>
      <w:r w:rsidR="006A33F2" w:rsidRPr="00D031F4">
        <w:rPr>
          <w:rFonts w:ascii="Arial" w:hAnsi="Arial" w:cs="Arial"/>
          <w:b/>
          <w:sz w:val="24"/>
          <w:szCs w:val="24"/>
        </w:rPr>
        <w:t xml:space="preserve">rticipatory Action Research to Transfer Knowledge on </w:t>
      </w:r>
      <w:r w:rsidRPr="00D031F4">
        <w:rPr>
          <w:rFonts w:ascii="Arial" w:hAnsi="Arial" w:cs="Arial"/>
          <w:b/>
          <w:sz w:val="24"/>
          <w:szCs w:val="24"/>
        </w:rPr>
        <w:t>Health</w:t>
      </w:r>
      <w:r w:rsidR="006A33F2" w:rsidRPr="00D031F4">
        <w:rPr>
          <w:rFonts w:ascii="Arial" w:hAnsi="Arial" w:cs="Arial"/>
          <w:b/>
          <w:sz w:val="24"/>
          <w:szCs w:val="24"/>
        </w:rPr>
        <w:t xml:space="preserve"> and Participation Disparities </w:t>
      </w:r>
      <w:r w:rsidR="00837CF5" w:rsidRPr="00D031F4">
        <w:rPr>
          <w:rFonts w:ascii="Arial" w:hAnsi="Arial" w:cs="Arial"/>
          <w:b/>
          <w:sz w:val="24"/>
          <w:szCs w:val="24"/>
        </w:rPr>
        <w:t>with People with</w:t>
      </w:r>
      <w:r w:rsidR="006A33F2" w:rsidRPr="00D031F4">
        <w:rPr>
          <w:rFonts w:ascii="Arial" w:hAnsi="Arial" w:cs="Arial"/>
          <w:b/>
          <w:sz w:val="24"/>
          <w:szCs w:val="24"/>
        </w:rPr>
        <w:t xml:space="preserve"> Disabilities </w:t>
      </w:r>
      <w:r w:rsidR="001D1365">
        <w:rPr>
          <w:rFonts w:ascii="Arial" w:hAnsi="Arial" w:cs="Arial"/>
          <w:b/>
          <w:sz w:val="24"/>
          <w:szCs w:val="24"/>
        </w:rPr>
        <w:t>B</w:t>
      </w:r>
      <w:r w:rsidRPr="00D031F4">
        <w:rPr>
          <w:rFonts w:ascii="Arial" w:hAnsi="Arial" w:cs="Arial"/>
          <w:b/>
          <w:sz w:val="24"/>
          <w:szCs w:val="24"/>
        </w:rPr>
        <w:t>ack to Community Stakeholders</w:t>
      </w:r>
    </w:p>
    <w:p w14:paraId="781C6FE5" w14:textId="37BCE561" w:rsidR="004B0D8A" w:rsidRPr="00D031F4" w:rsidRDefault="00AB4E5F" w:rsidP="00264066">
      <w:pPr>
        <w:numPr>
          <w:ilvl w:val="0"/>
          <w:numId w:val="1"/>
        </w:numPr>
        <w:spacing w:after="0" w:line="240" w:lineRule="auto"/>
        <w:rPr>
          <w:rFonts w:ascii="Arial" w:hAnsi="Arial" w:cs="Arial"/>
          <w:sz w:val="24"/>
          <w:szCs w:val="24"/>
        </w:rPr>
      </w:pPr>
      <w:r>
        <w:rPr>
          <w:rFonts w:ascii="Arial" w:hAnsi="Arial" w:cs="Arial"/>
          <w:sz w:val="24"/>
          <w:szCs w:val="24"/>
        </w:rPr>
        <w:t>Joy Hammel, Lex Frie</w:t>
      </w:r>
      <w:r w:rsidR="00BD1A88">
        <w:rPr>
          <w:rFonts w:ascii="Arial" w:hAnsi="Arial" w:cs="Arial"/>
          <w:sz w:val="24"/>
          <w:szCs w:val="24"/>
        </w:rPr>
        <w:t>de</w:t>
      </w:r>
      <w:r w:rsidR="004B0D8A" w:rsidRPr="00D031F4">
        <w:rPr>
          <w:rFonts w:ascii="Arial" w:hAnsi="Arial" w:cs="Arial"/>
          <w:sz w:val="24"/>
          <w:szCs w:val="24"/>
        </w:rPr>
        <w:t>n, Janet Smith, Lauren Nolan, Danbi Lee</w:t>
      </w:r>
    </w:p>
    <w:p w14:paraId="718EA31B" w14:textId="77777777" w:rsidR="00184D8A" w:rsidRDefault="00184D8A" w:rsidP="00264066">
      <w:pPr>
        <w:spacing w:after="0" w:line="240" w:lineRule="auto"/>
        <w:rPr>
          <w:rFonts w:ascii="Arial" w:hAnsi="Arial" w:cs="Arial"/>
          <w:b/>
          <w:sz w:val="24"/>
          <w:szCs w:val="24"/>
        </w:rPr>
      </w:pPr>
    </w:p>
    <w:p w14:paraId="75FD927C" w14:textId="1B90286A" w:rsidR="009F339D" w:rsidRPr="00D031F4" w:rsidRDefault="009F339D" w:rsidP="00264066">
      <w:pPr>
        <w:spacing w:after="0" w:line="240" w:lineRule="auto"/>
        <w:rPr>
          <w:rFonts w:ascii="Arial" w:hAnsi="Arial" w:cs="Arial"/>
          <w:b/>
          <w:sz w:val="24"/>
          <w:szCs w:val="24"/>
        </w:rPr>
      </w:pPr>
      <w:r w:rsidRPr="00D031F4">
        <w:rPr>
          <w:rFonts w:ascii="Arial" w:hAnsi="Arial" w:cs="Arial"/>
          <w:b/>
          <w:sz w:val="24"/>
          <w:szCs w:val="24"/>
        </w:rPr>
        <w:t xml:space="preserve">Slide </w:t>
      </w:r>
      <w:r w:rsidR="00D76E79">
        <w:rPr>
          <w:rFonts w:ascii="Arial" w:hAnsi="Arial" w:cs="Arial"/>
          <w:b/>
          <w:sz w:val="24"/>
          <w:szCs w:val="24"/>
        </w:rPr>
        <w:t>3</w:t>
      </w:r>
      <w:r w:rsidRPr="00D031F4">
        <w:rPr>
          <w:rFonts w:ascii="Arial" w:hAnsi="Arial" w:cs="Arial"/>
          <w:b/>
          <w:sz w:val="24"/>
          <w:szCs w:val="24"/>
        </w:rPr>
        <w:t>: Learning Objectives</w:t>
      </w:r>
    </w:p>
    <w:p w14:paraId="1BE98746" w14:textId="2A145186" w:rsidR="009F339D" w:rsidRPr="00DD0A0A" w:rsidRDefault="00DD0A0A" w:rsidP="00264066">
      <w:pPr>
        <w:spacing w:after="0" w:line="240" w:lineRule="auto"/>
        <w:rPr>
          <w:rFonts w:ascii="Arial" w:hAnsi="Arial" w:cs="Arial"/>
          <w:sz w:val="24"/>
          <w:szCs w:val="24"/>
        </w:rPr>
      </w:pPr>
      <w:r>
        <w:rPr>
          <w:rFonts w:ascii="Arial" w:hAnsi="Arial" w:cs="Arial"/>
          <w:sz w:val="24"/>
          <w:szCs w:val="24"/>
        </w:rPr>
        <w:t xml:space="preserve">- </w:t>
      </w:r>
      <w:r w:rsidR="009F339D" w:rsidRPr="00DD0A0A">
        <w:rPr>
          <w:rFonts w:ascii="Arial" w:hAnsi="Arial" w:cs="Arial"/>
          <w:sz w:val="24"/>
          <w:szCs w:val="24"/>
        </w:rPr>
        <w:t>To examine health and participation disparities experienced by people with disabilities post rehabilitation, and their impact on health, citizenship &amp; full participation in society</w:t>
      </w:r>
      <w:r w:rsidR="009217D5">
        <w:rPr>
          <w:rFonts w:ascii="Arial" w:hAnsi="Arial" w:cs="Arial"/>
          <w:sz w:val="24"/>
          <w:szCs w:val="24"/>
        </w:rPr>
        <w:t>.</w:t>
      </w:r>
    </w:p>
    <w:p w14:paraId="68F75561" w14:textId="588CF8CA" w:rsidR="009F339D" w:rsidRPr="00DD0A0A" w:rsidRDefault="00DD0A0A" w:rsidP="00264066">
      <w:pPr>
        <w:spacing w:after="0" w:line="240" w:lineRule="auto"/>
        <w:ind w:left="720"/>
        <w:rPr>
          <w:rFonts w:ascii="Arial" w:hAnsi="Arial" w:cs="Arial"/>
          <w:sz w:val="24"/>
          <w:szCs w:val="24"/>
        </w:rPr>
      </w:pPr>
      <w:r w:rsidRPr="00DD0A0A">
        <w:rPr>
          <w:rFonts w:ascii="Arial" w:hAnsi="Arial" w:cs="Arial"/>
          <w:sz w:val="24"/>
          <w:szCs w:val="24"/>
        </w:rPr>
        <w:t>-</w:t>
      </w:r>
      <w:r w:rsidR="001D1365">
        <w:rPr>
          <w:rFonts w:ascii="Arial" w:hAnsi="Arial" w:cs="Arial"/>
          <w:sz w:val="24"/>
          <w:szCs w:val="24"/>
        </w:rPr>
        <w:t xml:space="preserve"> Emphasis on 25 years post-</w:t>
      </w:r>
      <w:r w:rsidR="009F339D" w:rsidRPr="00DD0A0A">
        <w:rPr>
          <w:rFonts w:ascii="Arial" w:hAnsi="Arial" w:cs="Arial"/>
          <w:sz w:val="24"/>
          <w:szCs w:val="24"/>
        </w:rPr>
        <w:t>ADA passage</w:t>
      </w:r>
    </w:p>
    <w:p w14:paraId="739358FB" w14:textId="77777777" w:rsidR="009F339D" w:rsidRPr="00DD0A0A" w:rsidRDefault="00DD0A0A" w:rsidP="00264066">
      <w:pPr>
        <w:spacing w:after="0" w:line="240" w:lineRule="auto"/>
        <w:rPr>
          <w:rFonts w:ascii="Arial" w:hAnsi="Arial" w:cs="Arial"/>
          <w:sz w:val="24"/>
          <w:szCs w:val="24"/>
        </w:rPr>
      </w:pPr>
      <w:r>
        <w:rPr>
          <w:rFonts w:ascii="Arial" w:hAnsi="Arial" w:cs="Arial"/>
          <w:sz w:val="24"/>
          <w:szCs w:val="24"/>
        </w:rPr>
        <w:t xml:space="preserve">- </w:t>
      </w:r>
      <w:r w:rsidR="009F339D" w:rsidRPr="00DD0A0A">
        <w:rPr>
          <w:rFonts w:ascii="Arial" w:hAnsi="Arial" w:cs="Arial"/>
          <w:sz w:val="24"/>
          <w:szCs w:val="24"/>
        </w:rPr>
        <w:t>To identify promising methods, practices and innovative interventions to address these disparities and increase opportunities.</w:t>
      </w:r>
    </w:p>
    <w:p w14:paraId="76C980DA" w14:textId="77777777" w:rsidR="009F339D" w:rsidRPr="00D031F4" w:rsidRDefault="00DD0A0A" w:rsidP="00264066">
      <w:pPr>
        <w:spacing w:after="0" w:line="240" w:lineRule="auto"/>
        <w:rPr>
          <w:rFonts w:ascii="Arial" w:hAnsi="Arial" w:cs="Arial"/>
          <w:sz w:val="24"/>
          <w:szCs w:val="24"/>
        </w:rPr>
      </w:pPr>
      <w:r>
        <w:rPr>
          <w:rFonts w:ascii="Arial" w:hAnsi="Arial" w:cs="Arial"/>
          <w:sz w:val="24"/>
          <w:szCs w:val="24"/>
        </w:rPr>
        <w:t xml:space="preserve">- </w:t>
      </w:r>
      <w:r w:rsidR="009F339D" w:rsidRPr="00D031F4">
        <w:rPr>
          <w:rFonts w:ascii="Arial" w:hAnsi="Arial" w:cs="Arial"/>
          <w:sz w:val="24"/>
          <w:szCs w:val="24"/>
        </w:rPr>
        <w:t xml:space="preserve">To evaluate participatory action research strategies that actively involve people with disabilities in the design and evaluation of health and participation-focused interventions, policies and systems changes. </w:t>
      </w:r>
    </w:p>
    <w:p w14:paraId="2B612C26" w14:textId="77777777" w:rsidR="00DD0A0A" w:rsidRDefault="00DD0A0A" w:rsidP="00264066">
      <w:pPr>
        <w:spacing w:after="0" w:line="240" w:lineRule="auto"/>
        <w:rPr>
          <w:rFonts w:ascii="Arial" w:hAnsi="Arial" w:cs="Arial"/>
          <w:sz w:val="24"/>
          <w:szCs w:val="24"/>
        </w:rPr>
      </w:pPr>
    </w:p>
    <w:p w14:paraId="49E77882" w14:textId="1F77FB0B" w:rsidR="009F339D" w:rsidRPr="00DD0A0A" w:rsidRDefault="009F339D" w:rsidP="00264066">
      <w:pPr>
        <w:spacing w:after="0" w:line="240" w:lineRule="auto"/>
        <w:rPr>
          <w:rFonts w:ascii="Arial" w:hAnsi="Arial" w:cs="Arial"/>
          <w:b/>
          <w:sz w:val="24"/>
          <w:szCs w:val="24"/>
        </w:rPr>
      </w:pPr>
      <w:r w:rsidRPr="00DD0A0A">
        <w:rPr>
          <w:rFonts w:ascii="Arial" w:hAnsi="Arial" w:cs="Arial"/>
          <w:b/>
          <w:sz w:val="24"/>
          <w:szCs w:val="24"/>
        </w:rPr>
        <w:lastRenderedPageBreak/>
        <w:t xml:space="preserve">Slide </w:t>
      </w:r>
      <w:r w:rsidR="00D76E79">
        <w:rPr>
          <w:rFonts w:ascii="Arial" w:hAnsi="Arial" w:cs="Arial"/>
          <w:b/>
          <w:sz w:val="24"/>
          <w:szCs w:val="24"/>
        </w:rPr>
        <w:t>4</w:t>
      </w:r>
      <w:r w:rsidRPr="00DD0A0A">
        <w:rPr>
          <w:rFonts w:ascii="Arial" w:hAnsi="Arial" w:cs="Arial"/>
          <w:b/>
          <w:sz w:val="24"/>
          <w:szCs w:val="24"/>
        </w:rPr>
        <w:t>: Why should we be concerned about health &amp; participation disparities experienced by people with disabilities?</w:t>
      </w:r>
    </w:p>
    <w:p w14:paraId="2DFCDCE7" w14:textId="77777777" w:rsidR="00184D8A" w:rsidRDefault="00184D8A" w:rsidP="00264066">
      <w:pPr>
        <w:spacing w:after="0" w:line="240" w:lineRule="auto"/>
        <w:rPr>
          <w:rFonts w:ascii="Arial" w:hAnsi="Arial" w:cs="Arial"/>
          <w:b/>
          <w:bCs/>
          <w:sz w:val="24"/>
          <w:szCs w:val="24"/>
        </w:rPr>
      </w:pPr>
    </w:p>
    <w:p w14:paraId="354E5083" w14:textId="3D3D01CD" w:rsidR="009F339D" w:rsidRPr="00D031F4" w:rsidRDefault="009F339D" w:rsidP="00264066">
      <w:pPr>
        <w:spacing w:after="0" w:line="240" w:lineRule="auto"/>
        <w:rPr>
          <w:rFonts w:ascii="Arial" w:hAnsi="Arial" w:cs="Arial"/>
          <w:b/>
          <w:bCs/>
          <w:sz w:val="24"/>
          <w:szCs w:val="24"/>
        </w:rPr>
      </w:pPr>
      <w:r w:rsidRPr="00D031F4">
        <w:rPr>
          <w:rFonts w:ascii="Arial" w:hAnsi="Arial" w:cs="Arial"/>
          <w:b/>
          <w:bCs/>
          <w:sz w:val="24"/>
          <w:szCs w:val="24"/>
        </w:rPr>
        <w:t xml:space="preserve">Slide </w:t>
      </w:r>
      <w:r w:rsidR="00D76E79">
        <w:rPr>
          <w:rFonts w:ascii="Arial" w:hAnsi="Arial" w:cs="Arial"/>
          <w:b/>
          <w:bCs/>
          <w:sz w:val="24"/>
          <w:szCs w:val="24"/>
        </w:rPr>
        <w:t>5:</w:t>
      </w:r>
      <w:r w:rsidRPr="00D031F4">
        <w:rPr>
          <w:rFonts w:ascii="Arial" w:hAnsi="Arial" w:cs="Arial"/>
          <w:b/>
          <w:bCs/>
          <w:sz w:val="24"/>
          <w:szCs w:val="24"/>
        </w:rPr>
        <w:t xml:space="preserve"> Nothing About Us Without Us:</w:t>
      </w:r>
      <w:r w:rsidR="00184D8A">
        <w:rPr>
          <w:rFonts w:ascii="Arial" w:hAnsi="Arial" w:cs="Arial"/>
          <w:b/>
          <w:bCs/>
          <w:sz w:val="24"/>
          <w:szCs w:val="24"/>
        </w:rPr>
        <w:t xml:space="preserve"> </w:t>
      </w:r>
      <w:r w:rsidRPr="00D031F4">
        <w:rPr>
          <w:rFonts w:ascii="Arial" w:hAnsi="Arial" w:cs="Arial"/>
          <w:b/>
          <w:bCs/>
          <w:sz w:val="24"/>
          <w:szCs w:val="24"/>
        </w:rPr>
        <w:t>Access to Participation a Civil Right</w:t>
      </w:r>
    </w:p>
    <w:p w14:paraId="22237EDF" w14:textId="5209508A" w:rsidR="009F339D" w:rsidRPr="00D031F4" w:rsidRDefault="009F339D" w:rsidP="00264066">
      <w:pPr>
        <w:spacing w:after="0" w:line="240" w:lineRule="auto"/>
        <w:rPr>
          <w:rFonts w:ascii="Arial" w:hAnsi="Arial" w:cs="Arial"/>
          <w:bCs/>
          <w:sz w:val="24"/>
          <w:szCs w:val="24"/>
        </w:rPr>
      </w:pPr>
      <w:r w:rsidRPr="00D031F4">
        <w:rPr>
          <w:rFonts w:ascii="Arial" w:hAnsi="Arial" w:cs="Arial"/>
          <w:bCs/>
          <w:sz w:val="24"/>
          <w:szCs w:val="24"/>
        </w:rPr>
        <w:t>Demonstrations, Protests, Actions</w:t>
      </w:r>
      <w:r w:rsidR="009217D5">
        <w:rPr>
          <w:rFonts w:ascii="Arial" w:hAnsi="Arial" w:cs="Arial"/>
          <w:bCs/>
          <w:sz w:val="24"/>
          <w:szCs w:val="24"/>
        </w:rPr>
        <w:t xml:space="preserve">, </w:t>
      </w:r>
      <w:r w:rsidRPr="00D031F4">
        <w:rPr>
          <w:rFonts w:ascii="Arial" w:hAnsi="Arial" w:cs="Arial"/>
          <w:bCs/>
          <w:sz w:val="24"/>
          <w:szCs w:val="24"/>
        </w:rPr>
        <w:t>Marches, Rallies, Sit-ins</w:t>
      </w:r>
    </w:p>
    <w:p w14:paraId="44B2DCC0" w14:textId="77777777" w:rsidR="00184D8A" w:rsidRDefault="00184D8A" w:rsidP="00264066">
      <w:pPr>
        <w:spacing w:after="0" w:line="240" w:lineRule="auto"/>
        <w:rPr>
          <w:rFonts w:ascii="Arial" w:hAnsi="Arial" w:cs="Arial"/>
          <w:b/>
          <w:sz w:val="24"/>
          <w:szCs w:val="24"/>
        </w:rPr>
      </w:pPr>
    </w:p>
    <w:p w14:paraId="5FA22229" w14:textId="77777777" w:rsidR="00D76E79" w:rsidRDefault="009F339D" w:rsidP="00264066">
      <w:pPr>
        <w:spacing w:after="0" w:line="240" w:lineRule="auto"/>
        <w:rPr>
          <w:rFonts w:ascii="Arial" w:hAnsi="Arial" w:cs="Arial"/>
          <w:b/>
          <w:sz w:val="24"/>
          <w:szCs w:val="24"/>
        </w:rPr>
      </w:pPr>
      <w:r w:rsidRPr="00DD0A0A">
        <w:rPr>
          <w:rFonts w:ascii="Arial" w:hAnsi="Arial" w:cs="Arial"/>
          <w:b/>
          <w:sz w:val="24"/>
          <w:szCs w:val="24"/>
        </w:rPr>
        <w:t xml:space="preserve">Slide </w:t>
      </w:r>
      <w:r w:rsidR="00D76E79">
        <w:rPr>
          <w:rFonts w:ascii="Arial" w:hAnsi="Arial" w:cs="Arial"/>
          <w:b/>
          <w:sz w:val="24"/>
          <w:szCs w:val="24"/>
        </w:rPr>
        <w:t>6</w:t>
      </w:r>
      <w:r w:rsidRPr="00DD0A0A">
        <w:rPr>
          <w:rFonts w:ascii="Arial" w:hAnsi="Arial" w:cs="Arial"/>
          <w:b/>
          <w:sz w:val="24"/>
          <w:szCs w:val="24"/>
        </w:rPr>
        <w:t xml:space="preserve">: Community Stakeholder Survey </w:t>
      </w:r>
    </w:p>
    <w:p w14:paraId="46C6E9A8" w14:textId="7C6065E8" w:rsidR="009F339D" w:rsidRPr="00DD0A0A" w:rsidRDefault="00690533" w:rsidP="00264066">
      <w:pPr>
        <w:spacing w:after="0" w:line="240" w:lineRule="auto"/>
        <w:rPr>
          <w:rFonts w:ascii="Arial" w:hAnsi="Arial" w:cs="Arial"/>
          <w:b/>
          <w:sz w:val="24"/>
          <w:szCs w:val="24"/>
        </w:rPr>
      </w:pPr>
      <w:r>
        <w:rPr>
          <w:rFonts w:ascii="Arial" w:hAnsi="Arial" w:cs="Arial"/>
          <w:sz w:val="24"/>
          <w:szCs w:val="24"/>
        </w:rPr>
        <w:t xml:space="preserve">(n=700 disability leaders and </w:t>
      </w:r>
      <w:r w:rsidR="009F339D" w:rsidRPr="00184D8A">
        <w:rPr>
          <w:rFonts w:ascii="Arial" w:hAnsi="Arial" w:cs="Arial"/>
          <w:sz w:val="24"/>
          <w:szCs w:val="24"/>
        </w:rPr>
        <w:t>stakeholders)</w:t>
      </w:r>
    </w:p>
    <w:p w14:paraId="57FEB828" w14:textId="043315C7" w:rsidR="009F339D" w:rsidRPr="00D031F4" w:rsidRDefault="009F339D" w:rsidP="00264066">
      <w:pPr>
        <w:pStyle w:val="ListParagraph"/>
        <w:numPr>
          <w:ilvl w:val="0"/>
          <w:numId w:val="4"/>
        </w:numPr>
        <w:spacing w:after="0" w:line="240" w:lineRule="auto"/>
        <w:rPr>
          <w:rFonts w:ascii="Arial" w:hAnsi="Arial" w:cs="Arial"/>
          <w:sz w:val="24"/>
          <w:szCs w:val="24"/>
        </w:rPr>
      </w:pPr>
      <w:r w:rsidRPr="00D031F4">
        <w:rPr>
          <w:rFonts w:ascii="Arial" w:hAnsi="Arial" w:cs="Arial"/>
          <w:sz w:val="24"/>
          <w:szCs w:val="24"/>
        </w:rPr>
        <w:t>What does participation look like post Americans with Disabilities Act (</w:t>
      </w:r>
      <w:r w:rsidR="009217D5">
        <w:rPr>
          <w:rFonts w:ascii="Arial" w:hAnsi="Arial" w:cs="Arial"/>
          <w:sz w:val="24"/>
          <w:szCs w:val="24"/>
        </w:rPr>
        <w:t xml:space="preserve">25th </w:t>
      </w:r>
      <w:r w:rsidRPr="00D031F4">
        <w:rPr>
          <w:rFonts w:ascii="Arial" w:hAnsi="Arial" w:cs="Arial"/>
          <w:sz w:val="24"/>
          <w:szCs w:val="24"/>
        </w:rPr>
        <w:t>Anniversary)?</w:t>
      </w:r>
    </w:p>
    <w:p w14:paraId="61EBC679" w14:textId="77777777" w:rsidR="009F339D" w:rsidRPr="00D031F4" w:rsidRDefault="009F339D" w:rsidP="00264066">
      <w:pPr>
        <w:pStyle w:val="ListParagraph"/>
        <w:numPr>
          <w:ilvl w:val="1"/>
          <w:numId w:val="4"/>
        </w:numPr>
        <w:spacing w:after="0" w:line="240" w:lineRule="auto"/>
        <w:rPr>
          <w:rFonts w:ascii="Arial" w:hAnsi="Arial" w:cs="Arial"/>
          <w:sz w:val="24"/>
          <w:szCs w:val="24"/>
        </w:rPr>
      </w:pPr>
      <w:r w:rsidRPr="00D031F4">
        <w:rPr>
          <w:rFonts w:ascii="Arial" w:hAnsi="Arial" w:cs="Arial"/>
          <w:sz w:val="24"/>
          <w:szCs w:val="24"/>
        </w:rPr>
        <w:t xml:space="preserve">How far have we come? </w:t>
      </w:r>
    </w:p>
    <w:p w14:paraId="2D29F809" w14:textId="77777777" w:rsidR="009F339D" w:rsidRPr="00D031F4" w:rsidRDefault="009F339D" w:rsidP="00264066">
      <w:pPr>
        <w:pStyle w:val="ListParagraph"/>
        <w:numPr>
          <w:ilvl w:val="1"/>
          <w:numId w:val="4"/>
        </w:numPr>
        <w:spacing w:after="0" w:line="240" w:lineRule="auto"/>
        <w:rPr>
          <w:rFonts w:ascii="Arial" w:hAnsi="Arial" w:cs="Arial"/>
          <w:sz w:val="24"/>
          <w:szCs w:val="24"/>
        </w:rPr>
      </w:pPr>
      <w:r w:rsidRPr="00D031F4">
        <w:rPr>
          <w:rFonts w:ascii="Arial" w:hAnsi="Arial" w:cs="Arial"/>
          <w:sz w:val="24"/>
          <w:szCs w:val="24"/>
        </w:rPr>
        <w:t>What are the key issues still remaining?</w:t>
      </w:r>
    </w:p>
    <w:p w14:paraId="3E1D3036" w14:textId="77777777" w:rsidR="009F339D" w:rsidRPr="00D031F4" w:rsidRDefault="009F339D" w:rsidP="00264066">
      <w:pPr>
        <w:pStyle w:val="ListParagraph"/>
        <w:numPr>
          <w:ilvl w:val="1"/>
          <w:numId w:val="4"/>
        </w:numPr>
        <w:spacing w:after="0" w:line="240" w:lineRule="auto"/>
        <w:rPr>
          <w:rFonts w:ascii="Arial" w:hAnsi="Arial" w:cs="Arial"/>
          <w:sz w:val="24"/>
          <w:szCs w:val="24"/>
        </w:rPr>
      </w:pPr>
      <w:r w:rsidRPr="00D031F4">
        <w:rPr>
          <w:rFonts w:ascii="Arial" w:hAnsi="Arial" w:cs="Arial"/>
          <w:sz w:val="24"/>
          <w:szCs w:val="24"/>
        </w:rPr>
        <w:t>What can we do to strategize actions to address disparities?</w:t>
      </w:r>
    </w:p>
    <w:p w14:paraId="4107D910" w14:textId="77777777" w:rsidR="00184D8A" w:rsidRDefault="00184D8A" w:rsidP="00264066">
      <w:pPr>
        <w:spacing w:after="0" w:line="240" w:lineRule="auto"/>
        <w:rPr>
          <w:rFonts w:ascii="Arial" w:hAnsi="Arial" w:cs="Arial"/>
          <w:b/>
          <w:bCs/>
          <w:sz w:val="24"/>
          <w:szCs w:val="24"/>
        </w:rPr>
      </w:pPr>
    </w:p>
    <w:p w14:paraId="00CF5147" w14:textId="72375CDD" w:rsidR="009F339D" w:rsidRPr="00D031F4" w:rsidRDefault="009F339D" w:rsidP="00264066">
      <w:pPr>
        <w:spacing w:after="0" w:line="240" w:lineRule="auto"/>
        <w:rPr>
          <w:rFonts w:ascii="Arial" w:hAnsi="Arial" w:cs="Arial"/>
          <w:b/>
          <w:bCs/>
          <w:sz w:val="24"/>
          <w:szCs w:val="24"/>
        </w:rPr>
      </w:pPr>
      <w:r w:rsidRPr="00D031F4">
        <w:rPr>
          <w:rFonts w:ascii="Arial" w:hAnsi="Arial" w:cs="Arial"/>
          <w:b/>
          <w:bCs/>
          <w:sz w:val="24"/>
          <w:szCs w:val="24"/>
        </w:rPr>
        <w:t xml:space="preserve">Slide </w:t>
      </w:r>
      <w:r w:rsidR="00D76E79">
        <w:rPr>
          <w:rFonts w:ascii="Arial" w:hAnsi="Arial" w:cs="Arial"/>
          <w:b/>
          <w:bCs/>
          <w:sz w:val="24"/>
          <w:szCs w:val="24"/>
        </w:rPr>
        <w:t>7</w:t>
      </w:r>
      <w:r w:rsidRPr="00D031F4">
        <w:rPr>
          <w:rFonts w:ascii="Arial" w:hAnsi="Arial" w:cs="Arial"/>
          <w:b/>
          <w:bCs/>
          <w:sz w:val="24"/>
          <w:szCs w:val="24"/>
        </w:rPr>
        <w:t>: 25 years after its passing, the ADA’s greatest impact is access to public accommodations</w:t>
      </w:r>
    </w:p>
    <w:p w14:paraId="4082FA89" w14:textId="2ABDA015" w:rsidR="00731C56" w:rsidRPr="00B01F1B" w:rsidRDefault="00731C56" w:rsidP="00264066">
      <w:pPr>
        <w:widowControl w:val="0"/>
        <w:autoSpaceDE w:val="0"/>
        <w:autoSpaceDN w:val="0"/>
        <w:adjustRightInd w:val="0"/>
        <w:spacing w:after="0" w:line="240" w:lineRule="auto"/>
        <w:rPr>
          <w:rFonts w:ascii="Arial" w:hAnsi="Arial" w:cs="Arial"/>
          <w:sz w:val="24"/>
          <w:szCs w:val="24"/>
        </w:rPr>
      </w:pPr>
      <w:r w:rsidRPr="00B01F1B">
        <w:rPr>
          <w:rFonts w:ascii="Arial" w:hAnsi="Arial" w:cs="Arial"/>
          <w:sz w:val="24"/>
          <w:szCs w:val="24"/>
        </w:rPr>
        <w:t>Bar graph showing the impacts of the American with Disabilities Act 25</w:t>
      </w:r>
      <w:r w:rsidR="00B01F1B" w:rsidRPr="00B01F1B">
        <w:rPr>
          <w:rFonts w:ascii="Arial" w:hAnsi="Arial" w:cs="Arial"/>
          <w:sz w:val="24"/>
          <w:szCs w:val="24"/>
        </w:rPr>
        <w:t xml:space="preserve"> </w:t>
      </w:r>
      <w:r w:rsidRPr="00B01F1B">
        <w:rPr>
          <w:rFonts w:ascii="Arial" w:hAnsi="Arial" w:cs="Arial"/>
          <w:sz w:val="24"/>
          <w:szCs w:val="24"/>
        </w:rPr>
        <w:t>years after its passing, ac</w:t>
      </w:r>
      <w:r w:rsidR="009217D5">
        <w:rPr>
          <w:rFonts w:ascii="Arial" w:hAnsi="Arial" w:cs="Arial"/>
          <w:sz w:val="24"/>
          <w:szCs w:val="24"/>
        </w:rPr>
        <w:t>cording to survey respondents. </w:t>
      </w:r>
      <w:r w:rsidRPr="00B01F1B">
        <w:rPr>
          <w:rFonts w:ascii="Arial" w:hAnsi="Arial" w:cs="Arial"/>
          <w:sz w:val="24"/>
          <w:szCs w:val="24"/>
        </w:rPr>
        <w:t>The y-axis is</w:t>
      </w:r>
      <w:r w:rsidR="00B01F1B" w:rsidRPr="00B01F1B">
        <w:rPr>
          <w:rFonts w:ascii="Arial" w:hAnsi="Arial" w:cs="Arial"/>
          <w:sz w:val="24"/>
          <w:szCs w:val="24"/>
        </w:rPr>
        <w:t xml:space="preserve"> </w:t>
      </w:r>
      <w:r w:rsidRPr="00B01F1B">
        <w:rPr>
          <w:rFonts w:ascii="Arial" w:hAnsi="Arial" w:cs="Arial"/>
          <w:sz w:val="24"/>
          <w:szCs w:val="24"/>
        </w:rPr>
        <w:t>labeled Percentage of Respondents Indicating Greatest ADA Impact Area,</w:t>
      </w:r>
      <w:r w:rsidR="00B01F1B" w:rsidRPr="00B01F1B">
        <w:rPr>
          <w:rFonts w:ascii="Arial" w:hAnsi="Arial" w:cs="Arial"/>
          <w:sz w:val="24"/>
          <w:szCs w:val="24"/>
        </w:rPr>
        <w:t xml:space="preserve"> </w:t>
      </w:r>
      <w:r w:rsidRPr="00B01F1B">
        <w:rPr>
          <w:rFonts w:ascii="Arial" w:hAnsi="Arial" w:cs="Arial"/>
          <w:sz w:val="24"/>
          <w:szCs w:val="24"/>
        </w:rPr>
        <w:t>and the range is 0% to 60%. The x-axis is labeled as follows: Equal</w:t>
      </w:r>
      <w:r w:rsidR="00B01F1B">
        <w:rPr>
          <w:rFonts w:ascii="Arial" w:hAnsi="Arial" w:cs="Arial"/>
          <w:sz w:val="24"/>
          <w:szCs w:val="24"/>
        </w:rPr>
        <w:t xml:space="preserve"> </w:t>
      </w:r>
      <w:r w:rsidRPr="00B01F1B">
        <w:rPr>
          <w:rFonts w:ascii="Arial" w:hAnsi="Arial" w:cs="Arial"/>
          <w:sz w:val="24"/>
          <w:szCs w:val="24"/>
        </w:rPr>
        <w:t>Employment Opportunities, 25%; Access to Government Services, 22%; Access</w:t>
      </w:r>
      <w:r w:rsidR="00B01F1B" w:rsidRPr="00B01F1B">
        <w:rPr>
          <w:rFonts w:ascii="Arial" w:hAnsi="Arial" w:cs="Arial"/>
          <w:sz w:val="24"/>
          <w:szCs w:val="24"/>
        </w:rPr>
        <w:t xml:space="preserve"> </w:t>
      </w:r>
      <w:r w:rsidRPr="00B01F1B">
        <w:rPr>
          <w:rFonts w:ascii="Arial" w:hAnsi="Arial" w:cs="Arial"/>
          <w:sz w:val="24"/>
          <w:szCs w:val="24"/>
        </w:rPr>
        <w:t>to Public Accommodations, 55%; Access to Public Transportations, 35%;</w:t>
      </w:r>
      <w:r w:rsidR="00B01F1B" w:rsidRPr="00B01F1B">
        <w:rPr>
          <w:rFonts w:ascii="Arial" w:hAnsi="Arial" w:cs="Arial"/>
          <w:sz w:val="24"/>
          <w:szCs w:val="24"/>
        </w:rPr>
        <w:t xml:space="preserve"> </w:t>
      </w:r>
      <w:r w:rsidRPr="00B01F1B">
        <w:rPr>
          <w:rFonts w:ascii="Arial" w:hAnsi="Arial" w:cs="Arial"/>
          <w:sz w:val="24"/>
          <w:szCs w:val="24"/>
        </w:rPr>
        <w:t>Access to Education, 28%; Access to Telecommunications,11%; Access to</w:t>
      </w:r>
      <w:r w:rsidR="00B01F1B" w:rsidRPr="00B01F1B">
        <w:rPr>
          <w:rFonts w:ascii="Arial" w:hAnsi="Arial" w:cs="Arial"/>
          <w:sz w:val="24"/>
          <w:szCs w:val="24"/>
        </w:rPr>
        <w:t xml:space="preserve"> </w:t>
      </w:r>
      <w:r w:rsidRPr="00B01F1B">
        <w:rPr>
          <w:rFonts w:ascii="Arial" w:hAnsi="Arial" w:cs="Arial"/>
          <w:sz w:val="24"/>
          <w:szCs w:val="24"/>
        </w:rPr>
        <w:t>Independent/Community Living, 30%; Access to Healthcare, 10%; Access to</w:t>
      </w:r>
      <w:r w:rsidR="00B01F1B" w:rsidRPr="00B01F1B">
        <w:rPr>
          <w:rFonts w:ascii="Arial" w:hAnsi="Arial" w:cs="Arial"/>
          <w:sz w:val="24"/>
          <w:szCs w:val="24"/>
        </w:rPr>
        <w:t xml:space="preserve"> </w:t>
      </w:r>
      <w:r w:rsidRPr="00B01F1B">
        <w:rPr>
          <w:rFonts w:ascii="Arial" w:hAnsi="Arial" w:cs="Arial"/>
          <w:sz w:val="24"/>
          <w:szCs w:val="24"/>
        </w:rPr>
        <w:t>Recreation, 5%; Access to Housing, 8%; and Understanding of Disability by</w:t>
      </w:r>
      <w:r w:rsidR="00B01F1B" w:rsidRPr="00B01F1B">
        <w:rPr>
          <w:rFonts w:ascii="Arial" w:hAnsi="Arial" w:cs="Arial"/>
          <w:sz w:val="24"/>
          <w:szCs w:val="24"/>
        </w:rPr>
        <w:t xml:space="preserve"> </w:t>
      </w:r>
      <w:r w:rsidRPr="00B01F1B">
        <w:rPr>
          <w:rFonts w:ascii="Arial" w:hAnsi="Arial" w:cs="Arial"/>
          <w:sz w:val="24"/>
          <w:szCs w:val="24"/>
        </w:rPr>
        <w:t>Others, 33%.</w:t>
      </w:r>
    </w:p>
    <w:p w14:paraId="41A108BA" w14:textId="7BD220CC" w:rsidR="00184D8A" w:rsidRPr="00184D8A" w:rsidRDefault="00184D8A" w:rsidP="00264066">
      <w:pPr>
        <w:spacing w:after="0" w:line="240" w:lineRule="auto"/>
        <w:rPr>
          <w:rFonts w:ascii="Arial" w:hAnsi="Arial" w:cs="Arial"/>
          <w:sz w:val="24"/>
          <w:szCs w:val="24"/>
        </w:rPr>
      </w:pPr>
      <w:r w:rsidRPr="00184D8A">
        <w:rPr>
          <w:rFonts w:ascii="Arial" w:hAnsi="Arial" w:cs="Arial"/>
          <w:sz w:val="24"/>
          <w:szCs w:val="24"/>
        </w:rPr>
        <w:t>Data from The Americans with Disabilities Act Participatory Action Research Consortium</w:t>
      </w:r>
    </w:p>
    <w:p w14:paraId="651F0584" w14:textId="77777777" w:rsidR="00184D8A" w:rsidRDefault="00184D8A" w:rsidP="00264066">
      <w:pPr>
        <w:spacing w:after="0" w:line="240" w:lineRule="auto"/>
        <w:rPr>
          <w:rFonts w:ascii="Arial" w:hAnsi="Arial" w:cs="Arial"/>
          <w:b/>
          <w:bCs/>
          <w:sz w:val="24"/>
          <w:szCs w:val="24"/>
        </w:rPr>
      </w:pPr>
    </w:p>
    <w:p w14:paraId="71862D46" w14:textId="029DFBD6" w:rsidR="009F339D" w:rsidRPr="00D031F4" w:rsidRDefault="009F339D" w:rsidP="00264066">
      <w:pPr>
        <w:spacing w:after="0" w:line="240" w:lineRule="auto"/>
        <w:rPr>
          <w:rFonts w:ascii="Arial" w:hAnsi="Arial" w:cs="Arial"/>
          <w:b/>
          <w:bCs/>
          <w:sz w:val="24"/>
          <w:szCs w:val="24"/>
        </w:rPr>
      </w:pPr>
      <w:r w:rsidRPr="00D031F4">
        <w:rPr>
          <w:rFonts w:ascii="Arial" w:hAnsi="Arial" w:cs="Arial"/>
          <w:b/>
          <w:bCs/>
          <w:sz w:val="24"/>
          <w:szCs w:val="24"/>
        </w:rPr>
        <w:t xml:space="preserve">Slide </w:t>
      </w:r>
      <w:r w:rsidR="00D76E79">
        <w:rPr>
          <w:rFonts w:ascii="Arial" w:hAnsi="Arial" w:cs="Arial"/>
          <w:b/>
          <w:bCs/>
          <w:sz w:val="24"/>
          <w:szCs w:val="24"/>
        </w:rPr>
        <w:t>8</w:t>
      </w:r>
      <w:r w:rsidRPr="00D031F4">
        <w:rPr>
          <w:rFonts w:ascii="Arial" w:hAnsi="Arial" w:cs="Arial"/>
          <w:b/>
          <w:bCs/>
          <w:sz w:val="24"/>
          <w:szCs w:val="24"/>
        </w:rPr>
        <w:t>: Lack of progress towards reaching goals of employment, healthcare and housing access</w:t>
      </w:r>
    </w:p>
    <w:p w14:paraId="4B738E75" w14:textId="38954C46" w:rsidR="00731C56" w:rsidRPr="00B01F1B" w:rsidRDefault="00731C56" w:rsidP="00264066">
      <w:pPr>
        <w:widowControl w:val="0"/>
        <w:autoSpaceDE w:val="0"/>
        <w:autoSpaceDN w:val="0"/>
        <w:adjustRightInd w:val="0"/>
        <w:spacing w:after="0" w:line="240" w:lineRule="auto"/>
        <w:rPr>
          <w:rFonts w:ascii="Arial" w:hAnsi="Arial" w:cs="Arial"/>
          <w:sz w:val="24"/>
          <w:szCs w:val="24"/>
        </w:rPr>
      </w:pPr>
      <w:r w:rsidRPr="00B01F1B">
        <w:rPr>
          <w:rFonts w:ascii="Arial" w:hAnsi="Arial" w:cs="Arial"/>
          <w:sz w:val="24"/>
          <w:szCs w:val="24"/>
        </w:rPr>
        <w:t>Bar graph showing areas of least impact by the Americans with Disabilities</w:t>
      </w:r>
      <w:r w:rsidR="00B01F1B" w:rsidRPr="00B01F1B">
        <w:rPr>
          <w:rFonts w:ascii="Arial" w:hAnsi="Arial" w:cs="Arial"/>
          <w:sz w:val="24"/>
          <w:szCs w:val="24"/>
        </w:rPr>
        <w:t xml:space="preserve"> </w:t>
      </w:r>
      <w:r w:rsidRPr="00B01F1B">
        <w:rPr>
          <w:rFonts w:ascii="Arial" w:hAnsi="Arial" w:cs="Arial"/>
          <w:sz w:val="24"/>
          <w:szCs w:val="24"/>
        </w:rPr>
        <w:t>Act, ac</w:t>
      </w:r>
      <w:r w:rsidR="009217D5">
        <w:rPr>
          <w:rFonts w:ascii="Arial" w:hAnsi="Arial" w:cs="Arial"/>
          <w:sz w:val="24"/>
          <w:szCs w:val="24"/>
        </w:rPr>
        <w:t>cording to survey respondents. </w:t>
      </w:r>
      <w:r w:rsidRPr="00B01F1B">
        <w:rPr>
          <w:rFonts w:ascii="Arial" w:hAnsi="Arial" w:cs="Arial"/>
          <w:sz w:val="24"/>
          <w:szCs w:val="24"/>
        </w:rPr>
        <w:t>The y-axis is labeled Percentage</w:t>
      </w:r>
      <w:r w:rsidR="00B01F1B" w:rsidRPr="00B01F1B">
        <w:rPr>
          <w:rFonts w:ascii="Arial" w:hAnsi="Arial" w:cs="Arial"/>
          <w:sz w:val="24"/>
          <w:szCs w:val="24"/>
        </w:rPr>
        <w:t xml:space="preserve"> </w:t>
      </w:r>
      <w:r w:rsidRPr="00B01F1B">
        <w:rPr>
          <w:rFonts w:ascii="Arial" w:hAnsi="Arial" w:cs="Arial"/>
          <w:sz w:val="24"/>
          <w:szCs w:val="24"/>
        </w:rPr>
        <w:t>of Respondents Indicating Area of Least ADA Impact, and the range is 0%</w:t>
      </w:r>
      <w:r w:rsidR="00B01F1B" w:rsidRPr="00B01F1B">
        <w:rPr>
          <w:rFonts w:ascii="Arial" w:hAnsi="Arial" w:cs="Arial"/>
          <w:sz w:val="24"/>
          <w:szCs w:val="24"/>
        </w:rPr>
        <w:t xml:space="preserve"> </w:t>
      </w:r>
      <w:r w:rsidRPr="00B01F1B">
        <w:rPr>
          <w:rFonts w:ascii="Arial" w:hAnsi="Arial" w:cs="Arial"/>
          <w:sz w:val="24"/>
          <w:szCs w:val="24"/>
        </w:rPr>
        <w:t>to 45%. The x-axis is labeled as follows: Equal Employment Opportunities,</w:t>
      </w:r>
      <w:r w:rsidR="00B01F1B" w:rsidRPr="00B01F1B">
        <w:rPr>
          <w:rFonts w:ascii="Arial" w:hAnsi="Arial" w:cs="Arial"/>
          <w:sz w:val="24"/>
          <w:szCs w:val="24"/>
        </w:rPr>
        <w:t xml:space="preserve"> </w:t>
      </w:r>
      <w:r w:rsidRPr="00B01F1B">
        <w:rPr>
          <w:rFonts w:ascii="Arial" w:hAnsi="Arial" w:cs="Arial"/>
          <w:sz w:val="24"/>
          <w:szCs w:val="24"/>
        </w:rPr>
        <w:t>41%; Access to Government Services, 15%; Access to Public Accommodations,</w:t>
      </w:r>
      <w:r w:rsidR="00B01F1B" w:rsidRPr="00B01F1B">
        <w:rPr>
          <w:rFonts w:ascii="Arial" w:hAnsi="Arial" w:cs="Arial"/>
          <w:sz w:val="24"/>
          <w:szCs w:val="24"/>
        </w:rPr>
        <w:t xml:space="preserve"> </w:t>
      </w:r>
      <w:r w:rsidRPr="00B01F1B">
        <w:rPr>
          <w:rFonts w:ascii="Arial" w:hAnsi="Arial" w:cs="Arial"/>
          <w:sz w:val="24"/>
          <w:szCs w:val="24"/>
        </w:rPr>
        <w:t>12%; Access to Public Transportation, 24%; Access to Education, 15%;</w:t>
      </w:r>
      <w:r w:rsidR="00B01F1B" w:rsidRPr="00B01F1B">
        <w:rPr>
          <w:rFonts w:ascii="Arial" w:hAnsi="Arial" w:cs="Arial"/>
          <w:sz w:val="24"/>
          <w:szCs w:val="24"/>
        </w:rPr>
        <w:t xml:space="preserve"> </w:t>
      </w:r>
      <w:r w:rsidRPr="00B01F1B">
        <w:rPr>
          <w:rFonts w:ascii="Arial" w:hAnsi="Arial" w:cs="Arial"/>
          <w:sz w:val="24"/>
          <w:szCs w:val="24"/>
        </w:rPr>
        <w:t>Access to Telecommunications, 11%; Access to Independent/Community Living,</w:t>
      </w:r>
      <w:r w:rsidR="00B01F1B" w:rsidRPr="00B01F1B">
        <w:rPr>
          <w:rFonts w:ascii="Arial" w:hAnsi="Arial" w:cs="Arial"/>
          <w:sz w:val="24"/>
          <w:szCs w:val="24"/>
        </w:rPr>
        <w:t xml:space="preserve">14%; Access to </w:t>
      </w:r>
      <w:r w:rsidRPr="00B01F1B">
        <w:rPr>
          <w:rFonts w:ascii="Arial" w:hAnsi="Arial" w:cs="Arial"/>
          <w:sz w:val="24"/>
          <w:szCs w:val="24"/>
        </w:rPr>
        <w:t>Healthcare, 39%; Access to Recreation, 27%; Access to</w:t>
      </w:r>
      <w:r w:rsidR="00B01F1B" w:rsidRPr="00B01F1B">
        <w:rPr>
          <w:rFonts w:ascii="Arial" w:hAnsi="Arial" w:cs="Arial"/>
          <w:sz w:val="24"/>
          <w:szCs w:val="24"/>
        </w:rPr>
        <w:t xml:space="preserve"> </w:t>
      </w:r>
      <w:r w:rsidRPr="00B01F1B">
        <w:rPr>
          <w:rFonts w:ascii="Arial" w:hAnsi="Arial" w:cs="Arial"/>
          <w:sz w:val="24"/>
          <w:szCs w:val="24"/>
        </w:rPr>
        <w:t>Housing, 38%; and Understanding of Disability by Others, 24%.</w:t>
      </w:r>
    </w:p>
    <w:p w14:paraId="38800664" w14:textId="2B2D053B" w:rsidR="00184D8A" w:rsidRPr="00184D8A" w:rsidRDefault="00184D8A" w:rsidP="00264066">
      <w:pPr>
        <w:spacing w:after="0" w:line="240" w:lineRule="auto"/>
        <w:rPr>
          <w:rFonts w:ascii="Arial" w:hAnsi="Arial" w:cs="Arial"/>
          <w:sz w:val="24"/>
          <w:szCs w:val="24"/>
        </w:rPr>
      </w:pPr>
      <w:r w:rsidRPr="00184D8A">
        <w:rPr>
          <w:rFonts w:ascii="Arial" w:hAnsi="Arial" w:cs="Arial"/>
          <w:sz w:val="24"/>
          <w:szCs w:val="24"/>
        </w:rPr>
        <w:t>Data from The Americans with Disabilities Act Participatory Action Research Consortium</w:t>
      </w:r>
    </w:p>
    <w:p w14:paraId="22820E0F" w14:textId="77777777" w:rsidR="00184D8A" w:rsidRPr="00184D8A" w:rsidRDefault="00184D8A" w:rsidP="00264066">
      <w:pPr>
        <w:spacing w:after="0" w:line="240" w:lineRule="auto"/>
        <w:ind w:left="360"/>
        <w:rPr>
          <w:rFonts w:ascii="Arial" w:hAnsi="Arial" w:cs="Arial"/>
          <w:b/>
          <w:bCs/>
          <w:sz w:val="24"/>
          <w:szCs w:val="24"/>
        </w:rPr>
      </w:pPr>
    </w:p>
    <w:p w14:paraId="2ED51440" w14:textId="76C5AD64" w:rsidR="009F339D" w:rsidRPr="00184D8A" w:rsidRDefault="0085743E" w:rsidP="00264066">
      <w:pPr>
        <w:spacing w:after="0" w:line="240" w:lineRule="auto"/>
        <w:rPr>
          <w:rFonts w:ascii="Arial" w:hAnsi="Arial" w:cs="Arial"/>
          <w:b/>
          <w:sz w:val="24"/>
          <w:szCs w:val="24"/>
        </w:rPr>
      </w:pPr>
      <w:r w:rsidRPr="00184D8A">
        <w:rPr>
          <w:rFonts w:ascii="Arial" w:hAnsi="Arial" w:cs="Arial"/>
          <w:b/>
          <w:bCs/>
          <w:sz w:val="24"/>
          <w:szCs w:val="24"/>
        </w:rPr>
        <w:t xml:space="preserve">Slide </w:t>
      </w:r>
      <w:r w:rsidR="00D76E79">
        <w:rPr>
          <w:rFonts w:ascii="Arial" w:hAnsi="Arial" w:cs="Arial"/>
          <w:b/>
          <w:bCs/>
          <w:sz w:val="24"/>
          <w:szCs w:val="24"/>
        </w:rPr>
        <w:t>9</w:t>
      </w:r>
      <w:r w:rsidRPr="00184D8A">
        <w:rPr>
          <w:rFonts w:ascii="Arial" w:hAnsi="Arial" w:cs="Arial"/>
          <w:b/>
          <w:bCs/>
          <w:sz w:val="24"/>
          <w:szCs w:val="24"/>
        </w:rPr>
        <w:t xml:space="preserve">: </w:t>
      </w:r>
      <w:r w:rsidR="008E470C">
        <w:rPr>
          <w:rFonts w:ascii="Arial" w:hAnsi="Arial" w:cs="Arial"/>
          <w:b/>
          <w:bCs/>
          <w:sz w:val="24"/>
          <w:szCs w:val="24"/>
        </w:rPr>
        <w:t>The M</w:t>
      </w:r>
      <w:r w:rsidR="009F339D" w:rsidRPr="00184D8A">
        <w:rPr>
          <w:rFonts w:ascii="Arial" w:hAnsi="Arial" w:cs="Arial"/>
          <w:b/>
          <w:bCs/>
          <w:sz w:val="24"/>
          <w:szCs w:val="24"/>
        </w:rPr>
        <w:t xml:space="preserve">ajor </w:t>
      </w:r>
      <w:r w:rsidR="008E470C">
        <w:rPr>
          <w:rFonts w:ascii="Arial" w:hAnsi="Arial" w:cs="Arial"/>
          <w:b/>
          <w:bCs/>
          <w:sz w:val="24"/>
          <w:szCs w:val="24"/>
        </w:rPr>
        <w:t>B</w:t>
      </w:r>
      <w:r w:rsidR="009F339D" w:rsidRPr="00184D8A">
        <w:rPr>
          <w:rFonts w:ascii="Arial" w:hAnsi="Arial" w:cs="Arial"/>
          <w:b/>
          <w:bCs/>
          <w:sz w:val="24"/>
          <w:szCs w:val="24"/>
        </w:rPr>
        <w:t>arriers to ADA Implementation</w:t>
      </w:r>
    </w:p>
    <w:p w14:paraId="46993602" w14:textId="42D93ADC" w:rsidR="00731C56" w:rsidRPr="000F5B43" w:rsidRDefault="00731C56" w:rsidP="00264066">
      <w:pPr>
        <w:widowControl w:val="0"/>
        <w:autoSpaceDE w:val="0"/>
        <w:autoSpaceDN w:val="0"/>
        <w:adjustRightInd w:val="0"/>
        <w:spacing w:after="0" w:line="240" w:lineRule="auto"/>
        <w:rPr>
          <w:rFonts w:ascii="Arial" w:hAnsi="Arial" w:cs="Arial"/>
          <w:sz w:val="24"/>
          <w:szCs w:val="24"/>
        </w:rPr>
      </w:pPr>
      <w:r w:rsidRPr="000F5B43">
        <w:rPr>
          <w:rFonts w:ascii="Arial" w:hAnsi="Arial" w:cs="Arial"/>
          <w:sz w:val="24"/>
          <w:szCs w:val="24"/>
        </w:rPr>
        <w:t>Bar graph showing the major barriers to implementation of the Americans</w:t>
      </w:r>
      <w:r w:rsidR="000F5B43" w:rsidRPr="000F5B43">
        <w:rPr>
          <w:rFonts w:ascii="Arial" w:hAnsi="Arial" w:cs="Arial"/>
          <w:sz w:val="24"/>
          <w:szCs w:val="24"/>
        </w:rPr>
        <w:t xml:space="preserve"> </w:t>
      </w:r>
      <w:r w:rsidRPr="000F5B43">
        <w:rPr>
          <w:rFonts w:ascii="Arial" w:hAnsi="Arial" w:cs="Arial"/>
          <w:sz w:val="24"/>
          <w:szCs w:val="24"/>
        </w:rPr>
        <w:t>with Disabilities Act, ac</w:t>
      </w:r>
      <w:r w:rsidR="009217D5">
        <w:rPr>
          <w:rFonts w:ascii="Arial" w:hAnsi="Arial" w:cs="Arial"/>
          <w:sz w:val="24"/>
          <w:szCs w:val="24"/>
        </w:rPr>
        <w:t>cording to survey respondents. </w:t>
      </w:r>
      <w:r w:rsidRPr="000F5B43">
        <w:rPr>
          <w:rFonts w:ascii="Arial" w:hAnsi="Arial" w:cs="Arial"/>
          <w:sz w:val="24"/>
          <w:szCs w:val="24"/>
        </w:rPr>
        <w:t>The y-axis is</w:t>
      </w:r>
      <w:r w:rsidR="000F5B43" w:rsidRPr="000F5B43">
        <w:rPr>
          <w:rFonts w:ascii="Arial" w:hAnsi="Arial" w:cs="Arial"/>
          <w:sz w:val="24"/>
          <w:szCs w:val="24"/>
        </w:rPr>
        <w:t xml:space="preserve"> </w:t>
      </w:r>
      <w:r w:rsidRPr="000F5B43">
        <w:rPr>
          <w:rFonts w:ascii="Arial" w:hAnsi="Arial" w:cs="Arial"/>
          <w:sz w:val="24"/>
          <w:szCs w:val="24"/>
        </w:rPr>
        <w:t>labeled Percentage of Respondents Who Indicated Largest Barrier to ADA</w:t>
      </w:r>
      <w:r w:rsidR="000F5B43" w:rsidRPr="000F5B43">
        <w:rPr>
          <w:rFonts w:ascii="Arial" w:hAnsi="Arial" w:cs="Arial"/>
          <w:sz w:val="24"/>
          <w:szCs w:val="24"/>
        </w:rPr>
        <w:t xml:space="preserve"> </w:t>
      </w:r>
      <w:r w:rsidRPr="000F5B43">
        <w:rPr>
          <w:rFonts w:ascii="Arial" w:hAnsi="Arial" w:cs="Arial"/>
          <w:sz w:val="24"/>
          <w:szCs w:val="24"/>
        </w:rPr>
        <w:t>Implementation, and the range is 0% to 80%. The x-axis is labeled as</w:t>
      </w:r>
      <w:r w:rsidR="000F5B43" w:rsidRPr="000F5B43">
        <w:rPr>
          <w:rFonts w:ascii="Arial" w:hAnsi="Arial" w:cs="Arial"/>
          <w:sz w:val="24"/>
          <w:szCs w:val="24"/>
        </w:rPr>
        <w:t xml:space="preserve"> </w:t>
      </w:r>
      <w:r w:rsidRPr="000F5B43">
        <w:rPr>
          <w:rFonts w:ascii="Arial" w:hAnsi="Arial" w:cs="Arial"/>
          <w:sz w:val="24"/>
          <w:szCs w:val="24"/>
        </w:rPr>
        <w:t xml:space="preserve">follows: Lack of Public Awareness, 61%; Lack of </w:t>
      </w:r>
      <w:r w:rsidRPr="000F5B43">
        <w:rPr>
          <w:rFonts w:ascii="Arial" w:hAnsi="Arial" w:cs="Arial"/>
          <w:sz w:val="24"/>
          <w:szCs w:val="24"/>
        </w:rPr>
        <w:lastRenderedPageBreak/>
        <w:t>Will to Enforce the Law,</w:t>
      </w:r>
      <w:r w:rsidR="000F5B43">
        <w:rPr>
          <w:rFonts w:ascii="Arial" w:hAnsi="Arial" w:cs="Arial"/>
          <w:sz w:val="24"/>
          <w:szCs w:val="24"/>
        </w:rPr>
        <w:t xml:space="preserve"> </w:t>
      </w:r>
      <w:r w:rsidRPr="000F5B43">
        <w:rPr>
          <w:rFonts w:ascii="Arial" w:hAnsi="Arial" w:cs="Arial"/>
          <w:sz w:val="24"/>
          <w:szCs w:val="24"/>
        </w:rPr>
        <w:t>75%; Difficult Complaint Process, 55%; Direct Opposition to the ADA, 33%;</w:t>
      </w:r>
      <w:r w:rsidR="000F5B43">
        <w:rPr>
          <w:rFonts w:ascii="Arial" w:hAnsi="Arial" w:cs="Arial"/>
          <w:sz w:val="24"/>
          <w:szCs w:val="24"/>
        </w:rPr>
        <w:t xml:space="preserve"> </w:t>
      </w:r>
      <w:r w:rsidRPr="000F5B43">
        <w:rPr>
          <w:rFonts w:ascii="Arial" w:hAnsi="Arial" w:cs="Arial"/>
          <w:sz w:val="24"/>
          <w:szCs w:val="24"/>
        </w:rPr>
        <w:t>and Other, 2%.</w:t>
      </w:r>
    </w:p>
    <w:p w14:paraId="137BAA38" w14:textId="7EB9B6DA" w:rsidR="00184D8A" w:rsidRPr="00184D8A" w:rsidRDefault="00184D8A" w:rsidP="00264066">
      <w:pPr>
        <w:spacing w:after="0" w:line="240" w:lineRule="auto"/>
        <w:rPr>
          <w:rFonts w:ascii="Arial" w:hAnsi="Arial" w:cs="Arial"/>
          <w:sz w:val="24"/>
          <w:szCs w:val="24"/>
        </w:rPr>
      </w:pPr>
      <w:r w:rsidRPr="00184D8A">
        <w:rPr>
          <w:rFonts w:ascii="Arial" w:hAnsi="Arial" w:cs="Arial"/>
          <w:sz w:val="24"/>
          <w:szCs w:val="24"/>
        </w:rPr>
        <w:t>Data from The Americans with Disabilities Act Participatory Action Research Consortium</w:t>
      </w:r>
    </w:p>
    <w:p w14:paraId="0A3DD52D" w14:textId="77777777" w:rsidR="00184D8A" w:rsidRDefault="00184D8A" w:rsidP="00264066">
      <w:pPr>
        <w:spacing w:after="0" w:line="240" w:lineRule="auto"/>
        <w:rPr>
          <w:rFonts w:ascii="Arial" w:hAnsi="Arial" w:cs="Arial"/>
          <w:b/>
          <w:bCs/>
          <w:sz w:val="24"/>
          <w:szCs w:val="24"/>
        </w:rPr>
      </w:pPr>
    </w:p>
    <w:p w14:paraId="0E9DA185" w14:textId="1C7D7B94" w:rsidR="002817C2" w:rsidRDefault="0085743E" w:rsidP="00264066">
      <w:pPr>
        <w:spacing w:after="0" w:line="240" w:lineRule="auto"/>
        <w:rPr>
          <w:rFonts w:ascii="Arial" w:hAnsi="Arial" w:cs="Arial"/>
          <w:b/>
          <w:sz w:val="24"/>
          <w:szCs w:val="24"/>
        </w:rPr>
      </w:pPr>
      <w:r w:rsidRPr="00184D8A">
        <w:rPr>
          <w:rFonts w:ascii="Arial" w:hAnsi="Arial" w:cs="Arial"/>
          <w:b/>
          <w:sz w:val="24"/>
          <w:szCs w:val="24"/>
        </w:rPr>
        <w:t xml:space="preserve">Slide </w:t>
      </w:r>
      <w:r w:rsidR="00D76E79">
        <w:rPr>
          <w:rFonts w:ascii="Arial" w:hAnsi="Arial" w:cs="Arial"/>
          <w:b/>
          <w:sz w:val="24"/>
          <w:szCs w:val="24"/>
        </w:rPr>
        <w:t>10</w:t>
      </w:r>
      <w:r w:rsidRPr="00184D8A">
        <w:rPr>
          <w:rFonts w:ascii="Arial" w:hAnsi="Arial" w:cs="Arial"/>
          <w:b/>
          <w:sz w:val="24"/>
          <w:szCs w:val="24"/>
        </w:rPr>
        <w:t xml:space="preserve">: </w:t>
      </w:r>
      <w:r w:rsidR="002817C2">
        <w:rPr>
          <w:rFonts w:ascii="Arial" w:hAnsi="Arial" w:cs="Arial"/>
          <w:b/>
          <w:sz w:val="24"/>
          <w:szCs w:val="24"/>
        </w:rPr>
        <w:t>ADA-PARC</w:t>
      </w:r>
    </w:p>
    <w:p w14:paraId="70DBD0B1" w14:textId="189EB343" w:rsidR="009F339D" w:rsidRPr="00D031F4" w:rsidRDefault="009F339D" w:rsidP="00264066">
      <w:pPr>
        <w:spacing w:after="0" w:line="240" w:lineRule="auto"/>
        <w:rPr>
          <w:rFonts w:ascii="Arial" w:hAnsi="Arial" w:cs="Arial"/>
          <w:sz w:val="24"/>
          <w:szCs w:val="24"/>
        </w:rPr>
      </w:pPr>
      <w:r w:rsidRPr="002817C2">
        <w:rPr>
          <w:rFonts w:ascii="Arial" w:hAnsi="Arial" w:cs="Arial"/>
          <w:sz w:val="24"/>
          <w:szCs w:val="24"/>
        </w:rPr>
        <w:t xml:space="preserve">The </w:t>
      </w:r>
      <w:r w:rsidR="002817C2">
        <w:rPr>
          <w:rFonts w:ascii="Arial" w:hAnsi="Arial" w:cs="Arial"/>
          <w:sz w:val="24"/>
          <w:szCs w:val="24"/>
        </w:rPr>
        <w:t xml:space="preserve">Americans with Disabilities Act </w:t>
      </w:r>
      <w:r w:rsidRPr="00D031F4">
        <w:rPr>
          <w:rFonts w:ascii="Arial" w:hAnsi="Arial" w:cs="Arial"/>
          <w:sz w:val="24"/>
          <w:szCs w:val="24"/>
        </w:rPr>
        <w:t>Participation Action R</w:t>
      </w:r>
      <w:r w:rsidR="002817C2">
        <w:rPr>
          <w:rFonts w:ascii="Arial" w:hAnsi="Arial" w:cs="Arial"/>
          <w:sz w:val="24"/>
          <w:szCs w:val="24"/>
        </w:rPr>
        <w:t xml:space="preserve">esearch Consortium (ADA-PARC): </w:t>
      </w:r>
      <w:r w:rsidRPr="00D031F4">
        <w:rPr>
          <w:rFonts w:ascii="Arial" w:hAnsi="Arial" w:cs="Arial"/>
          <w:sz w:val="24"/>
          <w:szCs w:val="24"/>
        </w:rPr>
        <w:t>Documenting &amp; Targeting Participation Disparities among People with Disabilities</w:t>
      </w:r>
      <w:r w:rsidR="000F5B43">
        <w:rPr>
          <w:rFonts w:ascii="Arial" w:hAnsi="Arial" w:cs="Arial"/>
          <w:sz w:val="24"/>
          <w:szCs w:val="24"/>
        </w:rPr>
        <w:t>.</w:t>
      </w:r>
      <w:r w:rsidRPr="00D031F4">
        <w:rPr>
          <w:rFonts w:ascii="Arial" w:hAnsi="Arial" w:cs="Arial"/>
          <w:sz w:val="24"/>
          <w:szCs w:val="24"/>
        </w:rPr>
        <w:t xml:space="preserve"> </w:t>
      </w:r>
    </w:p>
    <w:p w14:paraId="3BE1F875" w14:textId="7AA5014E" w:rsidR="0085743E" w:rsidRPr="00184D8A" w:rsidRDefault="009F339D" w:rsidP="00264066">
      <w:pPr>
        <w:spacing w:after="0" w:line="240" w:lineRule="auto"/>
        <w:rPr>
          <w:rFonts w:ascii="Arial" w:hAnsi="Arial" w:cs="Arial"/>
          <w:sz w:val="24"/>
          <w:szCs w:val="24"/>
        </w:rPr>
      </w:pPr>
      <w:r w:rsidRPr="00184D8A">
        <w:rPr>
          <w:rFonts w:ascii="Arial" w:hAnsi="Arial" w:cs="Arial"/>
          <w:bCs/>
          <w:sz w:val="24"/>
          <w:szCs w:val="24"/>
        </w:rPr>
        <w:t>Principal Investigators: Lex Frieden, LLD</w:t>
      </w:r>
      <w:r w:rsidR="00DB2A00">
        <w:rPr>
          <w:rFonts w:ascii="Arial" w:hAnsi="Arial" w:cs="Arial"/>
          <w:bCs/>
          <w:sz w:val="24"/>
          <w:szCs w:val="24"/>
        </w:rPr>
        <w:t>,</w:t>
      </w:r>
      <w:r w:rsidRPr="00184D8A">
        <w:rPr>
          <w:rFonts w:ascii="Arial" w:hAnsi="Arial" w:cs="Arial"/>
          <w:bCs/>
          <w:sz w:val="24"/>
          <w:szCs w:val="24"/>
        </w:rPr>
        <w:t> &amp; Joy Hammel, PhD, OTR/L</w:t>
      </w:r>
      <w:r w:rsidR="00D76E79">
        <w:rPr>
          <w:rFonts w:ascii="Arial" w:hAnsi="Arial" w:cs="Arial"/>
          <w:bCs/>
          <w:sz w:val="24"/>
          <w:szCs w:val="24"/>
        </w:rPr>
        <w:t>.</w:t>
      </w:r>
    </w:p>
    <w:p w14:paraId="6705788B" w14:textId="1B62DF51" w:rsidR="009F339D" w:rsidRPr="00184D8A" w:rsidRDefault="009F339D" w:rsidP="00264066">
      <w:pPr>
        <w:spacing w:after="0" w:line="240" w:lineRule="auto"/>
        <w:rPr>
          <w:rFonts w:ascii="Arial" w:hAnsi="Arial" w:cs="Arial"/>
          <w:sz w:val="24"/>
          <w:szCs w:val="24"/>
        </w:rPr>
      </w:pPr>
      <w:r w:rsidRPr="00184D8A">
        <w:rPr>
          <w:rFonts w:ascii="Arial" w:hAnsi="Arial" w:cs="Arial"/>
          <w:bCs/>
          <w:sz w:val="24"/>
          <w:szCs w:val="24"/>
        </w:rPr>
        <w:t>Collaborating ADA Centers: Southwest ADA Center, Great Lakes ADA Center, Southeast ADA Center, Pacific ADA Center, Rocky Mountain ADA Center, &amp; Mid-Atlantic ADA Center</w:t>
      </w:r>
      <w:r w:rsidR="00D76E79">
        <w:rPr>
          <w:rFonts w:ascii="Arial" w:hAnsi="Arial" w:cs="Arial"/>
          <w:bCs/>
          <w:sz w:val="24"/>
          <w:szCs w:val="24"/>
        </w:rPr>
        <w:t>.</w:t>
      </w:r>
    </w:p>
    <w:p w14:paraId="5758D1FA" w14:textId="77777777" w:rsidR="00184D8A" w:rsidRDefault="00184D8A" w:rsidP="00264066">
      <w:pPr>
        <w:spacing w:after="0" w:line="240" w:lineRule="auto"/>
        <w:rPr>
          <w:rFonts w:ascii="Arial" w:hAnsi="Arial" w:cs="Arial"/>
          <w:sz w:val="24"/>
          <w:szCs w:val="24"/>
        </w:rPr>
      </w:pPr>
    </w:p>
    <w:p w14:paraId="57EE56BE" w14:textId="6C5A7A2F" w:rsidR="009F339D" w:rsidRPr="00184D8A" w:rsidRDefault="0085743E" w:rsidP="00264066">
      <w:pPr>
        <w:spacing w:after="0" w:line="240" w:lineRule="auto"/>
        <w:rPr>
          <w:rFonts w:ascii="Arial" w:hAnsi="Arial" w:cs="Arial"/>
          <w:b/>
          <w:sz w:val="24"/>
          <w:szCs w:val="24"/>
        </w:rPr>
      </w:pPr>
      <w:r w:rsidRPr="00184D8A">
        <w:rPr>
          <w:rFonts w:ascii="Arial" w:hAnsi="Arial" w:cs="Arial"/>
          <w:b/>
          <w:sz w:val="24"/>
          <w:szCs w:val="24"/>
        </w:rPr>
        <w:t>Slide 1</w:t>
      </w:r>
      <w:r w:rsidR="00D76E79">
        <w:rPr>
          <w:rFonts w:ascii="Arial" w:hAnsi="Arial" w:cs="Arial"/>
          <w:b/>
          <w:sz w:val="24"/>
          <w:szCs w:val="24"/>
        </w:rPr>
        <w:t>1</w:t>
      </w:r>
      <w:r w:rsidRPr="00184D8A">
        <w:rPr>
          <w:rFonts w:ascii="Arial" w:hAnsi="Arial" w:cs="Arial"/>
          <w:b/>
          <w:sz w:val="24"/>
          <w:szCs w:val="24"/>
        </w:rPr>
        <w:t xml:space="preserve">: </w:t>
      </w:r>
      <w:r w:rsidR="009F339D" w:rsidRPr="00184D8A">
        <w:rPr>
          <w:rFonts w:ascii="Arial" w:hAnsi="Arial" w:cs="Arial"/>
          <w:b/>
          <w:sz w:val="24"/>
          <w:szCs w:val="24"/>
        </w:rPr>
        <w:t>Funding</w:t>
      </w:r>
    </w:p>
    <w:p w14:paraId="6D82A697" w14:textId="77777777" w:rsidR="009F339D" w:rsidRPr="00D031F4" w:rsidRDefault="009F339D" w:rsidP="00264066">
      <w:pPr>
        <w:spacing w:after="0" w:line="240" w:lineRule="auto"/>
        <w:rPr>
          <w:rFonts w:ascii="Arial" w:hAnsi="Arial" w:cs="Arial"/>
          <w:sz w:val="24"/>
          <w:szCs w:val="24"/>
        </w:rPr>
      </w:pPr>
      <w:r w:rsidRPr="00D031F4">
        <w:rPr>
          <w:rFonts w:ascii="Arial" w:hAnsi="Arial" w:cs="Arial"/>
          <w:sz w:val="24"/>
          <w:szCs w:val="24"/>
        </w:rPr>
        <w:t>This research is funded by the National Institute on Disability, Independent Living, and Rehabilitation Research (NIDILRR), Grant Number H133A120008.</w:t>
      </w:r>
    </w:p>
    <w:p w14:paraId="057C4B60" w14:textId="77777777" w:rsidR="00184D8A" w:rsidRDefault="00184D8A" w:rsidP="00264066">
      <w:pPr>
        <w:spacing w:after="0" w:line="240" w:lineRule="auto"/>
        <w:rPr>
          <w:rFonts w:ascii="Arial" w:hAnsi="Arial" w:cs="Arial"/>
          <w:sz w:val="24"/>
          <w:szCs w:val="24"/>
        </w:rPr>
      </w:pPr>
    </w:p>
    <w:p w14:paraId="483DDA74" w14:textId="4E121614" w:rsidR="009F339D" w:rsidRPr="00D031F4" w:rsidRDefault="0085743E" w:rsidP="00264066">
      <w:pPr>
        <w:spacing w:after="0" w:line="240" w:lineRule="auto"/>
        <w:rPr>
          <w:rFonts w:ascii="Arial" w:hAnsi="Arial" w:cs="Arial"/>
          <w:b/>
          <w:bCs/>
          <w:sz w:val="24"/>
          <w:szCs w:val="24"/>
        </w:rPr>
      </w:pPr>
      <w:r w:rsidRPr="00D76E79">
        <w:rPr>
          <w:rFonts w:ascii="Arial" w:hAnsi="Arial" w:cs="Arial"/>
          <w:b/>
          <w:sz w:val="24"/>
          <w:szCs w:val="24"/>
        </w:rPr>
        <w:t>Slide 1</w:t>
      </w:r>
      <w:r w:rsidR="00D76E79">
        <w:rPr>
          <w:rFonts w:ascii="Arial" w:hAnsi="Arial" w:cs="Arial"/>
          <w:b/>
          <w:sz w:val="24"/>
          <w:szCs w:val="24"/>
        </w:rPr>
        <w:t>2</w:t>
      </w:r>
      <w:r w:rsidRPr="00D76E79">
        <w:rPr>
          <w:rFonts w:ascii="Arial" w:hAnsi="Arial" w:cs="Arial"/>
          <w:b/>
          <w:sz w:val="24"/>
          <w:szCs w:val="24"/>
        </w:rPr>
        <w:t>:</w:t>
      </w:r>
      <w:r w:rsidRPr="00D031F4">
        <w:rPr>
          <w:rFonts w:ascii="Arial" w:hAnsi="Arial" w:cs="Arial"/>
          <w:sz w:val="24"/>
          <w:szCs w:val="24"/>
        </w:rPr>
        <w:t xml:space="preserve"> </w:t>
      </w:r>
      <w:r w:rsidR="009F339D" w:rsidRPr="00D031F4">
        <w:rPr>
          <w:rFonts w:ascii="Arial" w:hAnsi="Arial" w:cs="Arial"/>
          <w:b/>
          <w:bCs/>
          <w:sz w:val="24"/>
          <w:szCs w:val="24"/>
        </w:rPr>
        <w:t>The ADA Participation Action Research Consortium</w:t>
      </w:r>
    </w:p>
    <w:p w14:paraId="658B1E2B" w14:textId="61B1CE3A" w:rsidR="007131CD" w:rsidRPr="007131CD"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Various logos illustrating the organizations involved in the Americans</w:t>
      </w:r>
    </w:p>
    <w:p w14:paraId="1CF6008E" w14:textId="7DD8DB78" w:rsidR="007131CD" w:rsidRPr="007131CD"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 xml:space="preserve">with Disabilities Act Participation Action Research Consortium. </w:t>
      </w:r>
    </w:p>
    <w:p w14:paraId="07F267B0" w14:textId="273016AE" w:rsidR="0085743E" w:rsidRPr="007131CD" w:rsidRDefault="0085743E" w:rsidP="00264066">
      <w:pPr>
        <w:spacing w:after="0" w:line="240" w:lineRule="auto"/>
        <w:rPr>
          <w:rFonts w:ascii="Arial" w:hAnsi="Arial" w:cs="Arial"/>
          <w:sz w:val="24"/>
          <w:szCs w:val="24"/>
        </w:rPr>
      </w:pPr>
      <w:r w:rsidRPr="007131CD">
        <w:rPr>
          <w:rFonts w:ascii="Arial" w:hAnsi="Arial" w:cs="Arial"/>
          <w:bCs/>
          <w:sz w:val="24"/>
          <w:szCs w:val="24"/>
        </w:rPr>
        <w:t xml:space="preserve">Logos </w:t>
      </w:r>
      <w:r w:rsidR="007131CD" w:rsidRPr="007131CD">
        <w:rPr>
          <w:rFonts w:ascii="Arial" w:hAnsi="Arial" w:cs="Arial"/>
          <w:bCs/>
          <w:sz w:val="24"/>
          <w:szCs w:val="24"/>
        </w:rPr>
        <w:t xml:space="preserve">are shown </w:t>
      </w:r>
      <w:r w:rsidRPr="007131CD">
        <w:rPr>
          <w:rFonts w:ascii="Arial" w:hAnsi="Arial" w:cs="Arial"/>
          <w:bCs/>
          <w:sz w:val="24"/>
          <w:szCs w:val="24"/>
        </w:rPr>
        <w:t xml:space="preserve">for </w:t>
      </w:r>
      <w:r w:rsidR="007131CD" w:rsidRPr="007131CD">
        <w:rPr>
          <w:rFonts w:ascii="Arial" w:hAnsi="Arial" w:cs="Arial"/>
          <w:bCs/>
          <w:sz w:val="24"/>
          <w:szCs w:val="24"/>
        </w:rPr>
        <w:t xml:space="preserve">the </w:t>
      </w:r>
      <w:r w:rsidRPr="007131CD">
        <w:rPr>
          <w:rFonts w:ascii="Arial" w:hAnsi="Arial" w:cs="Arial"/>
          <w:bCs/>
          <w:sz w:val="24"/>
          <w:szCs w:val="24"/>
        </w:rPr>
        <w:t>Southwest ADA Center ILRU, Great Lakes ADA Center, Southeast ADA Center, Pacific ADA Center, Rocky Mountain ADA Center, Mid-Atlantic ADA Center, Northwest ADA Center, TIRR Memorial Hermann Rehabilitation and Research, The University of Illinois at C</w:t>
      </w:r>
      <w:r w:rsidR="00671456" w:rsidRPr="007131CD">
        <w:rPr>
          <w:rFonts w:ascii="Arial" w:hAnsi="Arial" w:cs="Arial"/>
          <w:bCs/>
          <w:sz w:val="24"/>
          <w:szCs w:val="24"/>
        </w:rPr>
        <w:t>hicago, Syracuse University,</w:t>
      </w:r>
      <w:r w:rsidRPr="007131CD">
        <w:rPr>
          <w:rFonts w:ascii="Arial" w:hAnsi="Arial" w:cs="Arial"/>
          <w:bCs/>
          <w:sz w:val="24"/>
          <w:szCs w:val="24"/>
        </w:rPr>
        <w:t xml:space="preserve"> the</w:t>
      </w:r>
      <w:r w:rsidR="0073544E" w:rsidRPr="007131CD">
        <w:rPr>
          <w:rFonts w:ascii="Arial" w:hAnsi="Arial" w:cs="Arial"/>
          <w:bCs/>
          <w:sz w:val="24"/>
          <w:szCs w:val="24"/>
        </w:rPr>
        <w:t xml:space="preserve"> Center on Disability at The Public Health Institute</w:t>
      </w:r>
      <w:r w:rsidRPr="007131CD">
        <w:rPr>
          <w:rFonts w:ascii="Arial" w:hAnsi="Arial" w:cs="Arial"/>
          <w:bCs/>
          <w:sz w:val="24"/>
          <w:szCs w:val="24"/>
        </w:rPr>
        <w:t xml:space="preserve"> </w:t>
      </w:r>
      <w:r w:rsidR="00671456" w:rsidRPr="007131CD">
        <w:rPr>
          <w:rFonts w:ascii="Arial" w:hAnsi="Arial" w:cs="Arial"/>
          <w:bCs/>
          <w:sz w:val="24"/>
          <w:szCs w:val="24"/>
        </w:rPr>
        <w:t>and University of Northern Colorado</w:t>
      </w:r>
      <w:r w:rsidR="00DB2A00">
        <w:rPr>
          <w:rFonts w:ascii="Arial" w:hAnsi="Arial" w:cs="Arial"/>
          <w:bCs/>
          <w:sz w:val="24"/>
          <w:szCs w:val="24"/>
        </w:rPr>
        <w:t>.</w:t>
      </w:r>
    </w:p>
    <w:p w14:paraId="0C645667" w14:textId="77777777" w:rsidR="00184D8A" w:rsidRDefault="00184D8A" w:rsidP="00264066">
      <w:pPr>
        <w:spacing w:after="0" w:line="240" w:lineRule="auto"/>
        <w:rPr>
          <w:rFonts w:ascii="Arial" w:hAnsi="Arial" w:cs="Arial"/>
          <w:sz w:val="24"/>
          <w:szCs w:val="24"/>
        </w:rPr>
      </w:pPr>
    </w:p>
    <w:p w14:paraId="798092B7" w14:textId="58DEEAF9" w:rsidR="009F339D" w:rsidRPr="00184D8A" w:rsidRDefault="0073544E" w:rsidP="00264066">
      <w:pPr>
        <w:spacing w:after="0" w:line="240" w:lineRule="auto"/>
        <w:rPr>
          <w:rFonts w:ascii="Arial" w:hAnsi="Arial" w:cs="Arial"/>
          <w:b/>
          <w:sz w:val="24"/>
          <w:szCs w:val="24"/>
        </w:rPr>
      </w:pPr>
      <w:r w:rsidRPr="00184D8A">
        <w:rPr>
          <w:rFonts w:ascii="Arial" w:hAnsi="Arial" w:cs="Arial"/>
          <w:b/>
          <w:sz w:val="24"/>
          <w:szCs w:val="24"/>
        </w:rPr>
        <w:t>Slide 1</w:t>
      </w:r>
      <w:r w:rsidR="00D76E79">
        <w:rPr>
          <w:rFonts w:ascii="Arial" w:hAnsi="Arial" w:cs="Arial"/>
          <w:b/>
          <w:sz w:val="24"/>
          <w:szCs w:val="24"/>
        </w:rPr>
        <w:t>3</w:t>
      </w:r>
      <w:r w:rsidRPr="00184D8A">
        <w:rPr>
          <w:rFonts w:ascii="Arial" w:hAnsi="Arial" w:cs="Arial"/>
          <w:b/>
          <w:sz w:val="24"/>
          <w:szCs w:val="24"/>
        </w:rPr>
        <w:t xml:space="preserve">: </w:t>
      </w:r>
      <w:r w:rsidR="009F339D" w:rsidRPr="00184D8A">
        <w:rPr>
          <w:rFonts w:ascii="Arial" w:hAnsi="Arial" w:cs="Arial"/>
          <w:b/>
          <w:sz w:val="24"/>
          <w:szCs w:val="24"/>
        </w:rPr>
        <w:t>Purpose of ADA-PARC</w:t>
      </w:r>
    </w:p>
    <w:p w14:paraId="54897722" w14:textId="77777777" w:rsidR="009F339D" w:rsidRPr="00184D8A" w:rsidRDefault="009F339D" w:rsidP="00264066">
      <w:pPr>
        <w:pStyle w:val="ListParagraph"/>
        <w:numPr>
          <w:ilvl w:val="0"/>
          <w:numId w:val="6"/>
        </w:numPr>
        <w:spacing w:after="0" w:line="240" w:lineRule="auto"/>
        <w:rPr>
          <w:rFonts w:ascii="Arial" w:hAnsi="Arial" w:cs="Arial"/>
          <w:sz w:val="24"/>
          <w:szCs w:val="24"/>
        </w:rPr>
      </w:pPr>
      <w:r w:rsidRPr="00184D8A">
        <w:rPr>
          <w:rFonts w:ascii="Arial" w:hAnsi="Arial" w:cs="Arial"/>
          <w:bCs/>
          <w:sz w:val="24"/>
          <w:szCs w:val="24"/>
        </w:rPr>
        <w:t xml:space="preserve">To collaboratively examine participation disparities </w:t>
      </w:r>
      <w:r w:rsidRPr="00184D8A">
        <w:rPr>
          <w:rFonts w:ascii="Arial" w:hAnsi="Arial" w:cs="Arial"/>
          <w:sz w:val="24"/>
          <w:szCs w:val="24"/>
        </w:rPr>
        <w:t xml:space="preserve">experienced by people with disabilities post ADA &amp; Olmstead </w:t>
      </w:r>
    </w:p>
    <w:p w14:paraId="38AC288C" w14:textId="77777777" w:rsidR="009F339D" w:rsidRPr="00184D8A" w:rsidRDefault="009F339D" w:rsidP="00264066">
      <w:pPr>
        <w:pStyle w:val="ListParagraph"/>
        <w:numPr>
          <w:ilvl w:val="0"/>
          <w:numId w:val="6"/>
        </w:numPr>
        <w:spacing w:after="0" w:line="240" w:lineRule="auto"/>
        <w:rPr>
          <w:rFonts w:ascii="Arial" w:hAnsi="Arial" w:cs="Arial"/>
          <w:sz w:val="24"/>
          <w:szCs w:val="24"/>
        </w:rPr>
      </w:pPr>
      <w:r w:rsidRPr="00184D8A">
        <w:rPr>
          <w:rFonts w:ascii="Arial" w:hAnsi="Arial" w:cs="Arial"/>
          <w:bCs/>
          <w:sz w:val="24"/>
          <w:szCs w:val="24"/>
        </w:rPr>
        <w:t xml:space="preserve">To identify &amp; examine key environmental factors </w:t>
      </w:r>
      <w:r w:rsidRPr="00184D8A">
        <w:rPr>
          <w:rFonts w:ascii="Arial" w:hAnsi="Arial" w:cs="Arial"/>
          <w:sz w:val="24"/>
          <w:szCs w:val="24"/>
        </w:rPr>
        <w:t>contributing to these disparities</w:t>
      </w:r>
    </w:p>
    <w:p w14:paraId="3F9C4A7E" w14:textId="77777777" w:rsidR="009F339D" w:rsidRPr="00184D8A" w:rsidRDefault="009F339D" w:rsidP="00264066">
      <w:pPr>
        <w:pStyle w:val="ListParagraph"/>
        <w:numPr>
          <w:ilvl w:val="0"/>
          <w:numId w:val="6"/>
        </w:numPr>
        <w:spacing w:after="0" w:line="240" w:lineRule="auto"/>
        <w:rPr>
          <w:rFonts w:ascii="Arial" w:hAnsi="Arial" w:cs="Arial"/>
          <w:sz w:val="24"/>
          <w:szCs w:val="24"/>
        </w:rPr>
      </w:pPr>
      <w:r w:rsidRPr="00184D8A">
        <w:rPr>
          <w:rFonts w:ascii="Arial" w:hAnsi="Arial" w:cs="Arial"/>
          <w:bCs/>
          <w:sz w:val="24"/>
          <w:szCs w:val="24"/>
        </w:rPr>
        <w:t>To benchmark participation disparities and highlight promising practices</w:t>
      </w:r>
      <w:r w:rsidRPr="00184D8A">
        <w:rPr>
          <w:rFonts w:ascii="Arial" w:hAnsi="Arial" w:cs="Arial"/>
          <w:sz w:val="24"/>
          <w:szCs w:val="24"/>
        </w:rPr>
        <w:t xml:space="preserve"> at state &amp; city levels  </w:t>
      </w:r>
    </w:p>
    <w:p w14:paraId="69E29020" w14:textId="5AEE09AA" w:rsidR="009F339D" w:rsidRPr="00184D8A" w:rsidRDefault="009F339D" w:rsidP="00264066">
      <w:pPr>
        <w:pStyle w:val="ListParagraph"/>
        <w:numPr>
          <w:ilvl w:val="0"/>
          <w:numId w:val="6"/>
        </w:numPr>
        <w:spacing w:after="0" w:line="240" w:lineRule="auto"/>
        <w:rPr>
          <w:rFonts w:ascii="Arial" w:hAnsi="Arial" w:cs="Arial"/>
          <w:sz w:val="24"/>
          <w:szCs w:val="24"/>
        </w:rPr>
      </w:pPr>
      <w:r w:rsidRPr="00184D8A">
        <w:rPr>
          <w:rFonts w:ascii="Arial" w:hAnsi="Arial" w:cs="Arial"/>
          <w:bCs/>
          <w:sz w:val="24"/>
          <w:szCs w:val="24"/>
        </w:rPr>
        <w:t>To action-plan strategies for dissemination and utilization of findings</w:t>
      </w:r>
      <w:r w:rsidRPr="00184D8A">
        <w:rPr>
          <w:rFonts w:ascii="Arial" w:hAnsi="Arial" w:cs="Arial"/>
          <w:sz w:val="24"/>
          <w:szCs w:val="24"/>
        </w:rPr>
        <w:t xml:space="preserve"> to be used by ADA Centers,</w:t>
      </w:r>
      <w:r w:rsidR="00137633">
        <w:rPr>
          <w:rFonts w:ascii="Arial" w:hAnsi="Arial" w:cs="Arial"/>
          <w:sz w:val="24"/>
          <w:szCs w:val="24"/>
        </w:rPr>
        <w:t xml:space="preserve"> policy makers, service delivery</w:t>
      </w:r>
      <w:r w:rsidRPr="00184D8A">
        <w:rPr>
          <w:rFonts w:ascii="Arial" w:hAnsi="Arial" w:cs="Arial"/>
          <w:sz w:val="24"/>
          <w:szCs w:val="24"/>
        </w:rPr>
        <w:t xml:space="preserve"> in community capacity building &amp; systems change initiatives</w:t>
      </w:r>
    </w:p>
    <w:p w14:paraId="00536D90" w14:textId="77777777" w:rsidR="00184D8A" w:rsidRDefault="00184D8A" w:rsidP="00264066">
      <w:pPr>
        <w:spacing w:after="0" w:line="240" w:lineRule="auto"/>
        <w:rPr>
          <w:rFonts w:ascii="Arial" w:hAnsi="Arial" w:cs="Arial"/>
          <w:sz w:val="24"/>
          <w:szCs w:val="24"/>
        </w:rPr>
      </w:pPr>
    </w:p>
    <w:p w14:paraId="33BFF8FD" w14:textId="6057BA21" w:rsidR="009F339D" w:rsidRPr="00D031F4" w:rsidRDefault="0073544E" w:rsidP="00264066">
      <w:pPr>
        <w:spacing w:after="0" w:line="240" w:lineRule="auto"/>
        <w:rPr>
          <w:rFonts w:ascii="Arial" w:hAnsi="Arial" w:cs="Arial"/>
          <w:sz w:val="24"/>
          <w:szCs w:val="24"/>
        </w:rPr>
      </w:pPr>
      <w:r w:rsidRPr="00184D8A">
        <w:rPr>
          <w:rFonts w:ascii="Arial" w:hAnsi="Arial" w:cs="Arial"/>
          <w:b/>
          <w:sz w:val="24"/>
          <w:szCs w:val="24"/>
        </w:rPr>
        <w:t>Slide 1</w:t>
      </w:r>
      <w:r w:rsidR="00D76E79">
        <w:rPr>
          <w:rFonts w:ascii="Arial" w:hAnsi="Arial" w:cs="Arial"/>
          <w:b/>
          <w:sz w:val="24"/>
          <w:szCs w:val="24"/>
        </w:rPr>
        <w:t>4</w:t>
      </w:r>
      <w:r w:rsidRPr="00184D8A">
        <w:rPr>
          <w:rFonts w:ascii="Arial" w:hAnsi="Arial" w:cs="Arial"/>
          <w:b/>
          <w:sz w:val="24"/>
          <w:szCs w:val="24"/>
        </w:rPr>
        <w:t xml:space="preserve">: </w:t>
      </w:r>
      <w:r w:rsidR="009F339D" w:rsidRPr="00184D8A">
        <w:rPr>
          <w:rFonts w:ascii="Arial" w:hAnsi="Arial" w:cs="Arial"/>
          <w:b/>
          <w:sz w:val="24"/>
          <w:szCs w:val="24"/>
        </w:rPr>
        <w:t>Participation Disparities Experienced by People with Disabilities</w:t>
      </w:r>
      <w:r w:rsidR="009F339D" w:rsidRPr="00184D8A">
        <w:rPr>
          <w:rFonts w:ascii="Arial" w:hAnsi="Arial" w:cs="Arial"/>
          <w:sz w:val="24"/>
          <w:szCs w:val="24"/>
        </w:rPr>
        <w:br/>
      </w:r>
      <w:hyperlink r:id="rId11" w:history="1">
        <w:r w:rsidR="009F339D" w:rsidRPr="00D031F4">
          <w:rPr>
            <w:rStyle w:val="Hyperlink"/>
            <w:rFonts w:ascii="Arial" w:hAnsi="Arial" w:cs="Arial"/>
            <w:sz w:val="24"/>
            <w:szCs w:val="24"/>
          </w:rPr>
          <w:t>http://</w:t>
        </w:r>
      </w:hyperlink>
      <w:hyperlink r:id="rId12" w:history="1">
        <w:r w:rsidR="009F339D" w:rsidRPr="00D031F4">
          <w:rPr>
            <w:rStyle w:val="Hyperlink"/>
            <w:rFonts w:ascii="Arial" w:hAnsi="Arial" w:cs="Arial"/>
            <w:sz w:val="24"/>
            <w:szCs w:val="24"/>
          </w:rPr>
          <w:t>centerondisability.org/ada_parc/index.php</w:t>
        </w:r>
      </w:hyperlink>
      <w:r w:rsidR="009F339D" w:rsidRPr="00D031F4">
        <w:rPr>
          <w:rFonts w:ascii="Arial" w:hAnsi="Arial" w:cs="Arial"/>
          <w:sz w:val="24"/>
          <w:szCs w:val="24"/>
        </w:rPr>
        <w:t xml:space="preserve"> </w:t>
      </w:r>
    </w:p>
    <w:p w14:paraId="66BFC1D2" w14:textId="27854291" w:rsidR="009F339D" w:rsidRPr="00D031F4" w:rsidRDefault="009F339D" w:rsidP="00264066">
      <w:pPr>
        <w:pStyle w:val="ListParagraph"/>
        <w:numPr>
          <w:ilvl w:val="0"/>
          <w:numId w:val="7"/>
        </w:numPr>
        <w:spacing w:after="0" w:line="240" w:lineRule="auto"/>
        <w:rPr>
          <w:rFonts w:ascii="Arial" w:hAnsi="Arial" w:cs="Arial"/>
          <w:sz w:val="24"/>
          <w:szCs w:val="24"/>
        </w:rPr>
      </w:pPr>
      <w:r w:rsidRPr="00D031F4">
        <w:rPr>
          <w:rFonts w:ascii="Arial" w:hAnsi="Arial" w:cs="Arial"/>
          <w:b/>
          <w:bCs/>
          <w:sz w:val="24"/>
          <w:szCs w:val="24"/>
        </w:rPr>
        <w:t>Community Living (CL)</w:t>
      </w:r>
      <w:r w:rsidRPr="00D031F4">
        <w:rPr>
          <w:rFonts w:ascii="Arial" w:hAnsi="Arial" w:cs="Arial"/>
          <w:b/>
          <w:bCs/>
          <w:sz w:val="24"/>
          <w:szCs w:val="24"/>
        </w:rPr>
        <w:br/>
      </w:r>
      <w:r w:rsidRPr="00D031F4">
        <w:rPr>
          <w:rFonts w:ascii="Arial" w:hAnsi="Arial" w:cs="Arial"/>
          <w:sz w:val="24"/>
          <w:szCs w:val="24"/>
        </w:rPr>
        <w:t xml:space="preserve">Community v. institution living choices and long term care spending, Olmstead systems changes like </w:t>
      </w:r>
      <w:r w:rsidR="005956C1">
        <w:rPr>
          <w:rFonts w:ascii="Arial" w:hAnsi="Arial" w:cs="Arial"/>
          <w:sz w:val="24"/>
          <w:szCs w:val="24"/>
        </w:rPr>
        <w:t>home and community-based (</w:t>
      </w:r>
      <w:r w:rsidR="00FB4A62">
        <w:rPr>
          <w:rFonts w:ascii="Arial" w:hAnsi="Arial" w:cs="Arial"/>
          <w:sz w:val="24"/>
          <w:szCs w:val="24"/>
        </w:rPr>
        <w:t>HCB</w:t>
      </w:r>
      <w:r w:rsidR="005956C1">
        <w:rPr>
          <w:rFonts w:ascii="Arial" w:hAnsi="Arial" w:cs="Arial"/>
          <w:sz w:val="24"/>
          <w:szCs w:val="24"/>
        </w:rPr>
        <w:t xml:space="preserve">) </w:t>
      </w:r>
      <w:r w:rsidRPr="00D031F4">
        <w:rPr>
          <w:rFonts w:ascii="Arial" w:hAnsi="Arial" w:cs="Arial"/>
          <w:sz w:val="24"/>
          <w:szCs w:val="24"/>
        </w:rPr>
        <w:t>waivers, Money Follows the Person &amp; Rebalancing Initiative Programs (BIPs)</w:t>
      </w:r>
    </w:p>
    <w:p w14:paraId="657B932B" w14:textId="77777777" w:rsidR="009F339D" w:rsidRPr="00D031F4" w:rsidRDefault="009F339D" w:rsidP="00264066">
      <w:pPr>
        <w:pStyle w:val="ListParagraph"/>
        <w:numPr>
          <w:ilvl w:val="0"/>
          <w:numId w:val="7"/>
        </w:numPr>
        <w:spacing w:after="0" w:line="240" w:lineRule="auto"/>
        <w:rPr>
          <w:rFonts w:ascii="Arial" w:hAnsi="Arial" w:cs="Arial"/>
          <w:sz w:val="24"/>
          <w:szCs w:val="24"/>
        </w:rPr>
      </w:pPr>
      <w:r w:rsidRPr="00D031F4">
        <w:rPr>
          <w:rFonts w:ascii="Arial" w:hAnsi="Arial" w:cs="Arial"/>
          <w:b/>
          <w:bCs/>
          <w:sz w:val="24"/>
          <w:szCs w:val="24"/>
        </w:rPr>
        <w:t>Community participation (CP)</w:t>
      </w:r>
      <w:r w:rsidRPr="00D031F4">
        <w:rPr>
          <w:rFonts w:ascii="Arial" w:hAnsi="Arial" w:cs="Arial"/>
          <w:b/>
          <w:bCs/>
          <w:sz w:val="24"/>
          <w:szCs w:val="24"/>
        </w:rPr>
        <w:br/>
      </w:r>
      <w:r w:rsidRPr="00D031F4">
        <w:rPr>
          <w:rFonts w:ascii="Arial" w:hAnsi="Arial" w:cs="Arial"/>
          <w:sz w:val="24"/>
          <w:szCs w:val="24"/>
        </w:rPr>
        <w:t>Health insurance, housing voucher access, access to community resources, transportation, education, voting</w:t>
      </w:r>
    </w:p>
    <w:p w14:paraId="7AE2E919" w14:textId="77777777" w:rsidR="00DB2A00" w:rsidRPr="00DB2A00" w:rsidRDefault="009F339D" w:rsidP="00264066">
      <w:pPr>
        <w:pStyle w:val="ListParagraph"/>
        <w:numPr>
          <w:ilvl w:val="0"/>
          <w:numId w:val="7"/>
        </w:numPr>
        <w:spacing w:after="0" w:line="240" w:lineRule="auto"/>
        <w:rPr>
          <w:rFonts w:ascii="Arial" w:hAnsi="Arial" w:cs="Arial"/>
          <w:sz w:val="24"/>
          <w:szCs w:val="24"/>
        </w:rPr>
      </w:pPr>
      <w:r w:rsidRPr="00D031F4">
        <w:rPr>
          <w:rFonts w:ascii="Arial" w:hAnsi="Arial" w:cs="Arial"/>
          <w:b/>
          <w:bCs/>
          <w:sz w:val="24"/>
          <w:szCs w:val="24"/>
        </w:rPr>
        <w:lastRenderedPageBreak/>
        <w:t xml:space="preserve">Work/economic participation (WE) </w:t>
      </w:r>
    </w:p>
    <w:p w14:paraId="50C9B874" w14:textId="6E1566C1" w:rsidR="009F339D" w:rsidRPr="00D031F4" w:rsidRDefault="009F339D" w:rsidP="00DB2A00">
      <w:pPr>
        <w:pStyle w:val="ListParagraph"/>
        <w:spacing w:after="0" w:line="240" w:lineRule="auto"/>
        <w:rPr>
          <w:rFonts w:ascii="Arial" w:hAnsi="Arial" w:cs="Arial"/>
          <w:sz w:val="24"/>
          <w:szCs w:val="24"/>
        </w:rPr>
      </w:pPr>
      <w:r w:rsidRPr="00D031F4">
        <w:rPr>
          <w:rFonts w:ascii="Arial" w:hAnsi="Arial" w:cs="Arial"/>
          <w:sz w:val="24"/>
          <w:szCs w:val="24"/>
        </w:rPr>
        <w:t>Employment status, economic</w:t>
      </w:r>
      <w:r w:rsidR="005956C1">
        <w:rPr>
          <w:rFonts w:ascii="Arial" w:hAnsi="Arial" w:cs="Arial"/>
          <w:sz w:val="24"/>
          <w:szCs w:val="24"/>
        </w:rPr>
        <w:t xml:space="preserve"> status, housing affordability, </w:t>
      </w:r>
      <w:r w:rsidRPr="00D031F4">
        <w:rPr>
          <w:rFonts w:ascii="Arial" w:hAnsi="Arial" w:cs="Arial"/>
          <w:sz w:val="24"/>
          <w:szCs w:val="24"/>
        </w:rPr>
        <w:t>cost of living</w:t>
      </w:r>
    </w:p>
    <w:p w14:paraId="362B9933" w14:textId="77777777" w:rsidR="00184D8A" w:rsidRDefault="00184D8A" w:rsidP="00264066">
      <w:pPr>
        <w:spacing w:after="0" w:line="240" w:lineRule="auto"/>
        <w:rPr>
          <w:rFonts w:ascii="Arial" w:hAnsi="Arial" w:cs="Arial"/>
          <w:sz w:val="24"/>
          <w:szCs w:val="24"/>
        </w:rPr>
      </w:pPr>
    </w:p>
    <w:p w14:paraId="65B62031" w14:textId="48596D40" w:rsidR="009F339D" w:rsidRPr="00D76E79" w:rsidRDefault="00D76E79" w:rsidP="00264066">
      <w:pPr>
        <w:spacing w:after="0" w:line="240" w:lineRule="auto"/>
        <w:rPr>
          <w:rFonts w:ascii="Arial" w:hAnsi="Arial" w:cs="Arial"/>
          <w:b/>
          <w:sz w:val="24"/>
          <w:szCs w:val="24"/>
        </w:rPr>
      </w:pPr>
      <w:r>
        <w:rPr>
          <w:rFonts w:ascii="Arial" w:hAnsi="Arial" w:cs="Arial"/>
          <w:b/>
          <w:sz w:val="24"/>
          <w:szCs w:val="24"/>
        </w:rPr>
        <w:t>Slide 15</w:t>
      </w:r>
      <w:r w:rsidRPr="00D76E79">
        <w:rPr>
          <w:rFonts w:ascii="Arial" w:hAnsi="Arial" w:cs="Arial"/>
          <w:b/>
          <w:sz w:val="24"/>
          <w:szCs w:val="24"/>
        </w:rPr>
        <w:t xml:space="preserve">: </w:t>
      </w:r>
      <w:r w:rsidR="009F339D" w:rsidRPr="00D76E79">
        <w:rPr>
          <w:rFonts w:ascii="Arial" w:hAnsi="Arial" w:cs="Arial"/>
          <w:b/>
          <w:sz w:val="24"/>
          <w:szCs w:val="24"/>
        </w:rPr>
        <w:t>KT Methodologies Used</w:t>
      </w:r>
    </w:p>
    <w:p w14:paraId="16FDE0C7" w14:textId="77777777" w:rsidR="009F339D" w:rsidRPr="00D031F4" w:rsidRDefault="009F339D" w:rsidP="00264066">
      <w:pPr>
        <w:spacing w:after="0" w:line="240" w:lineRule="auto"/>
        <w:rPr>
          <w:rFonts w:ascii="Arial" w:hAnsi="Arial" w:cs="Arial"/>
          <w:sz w:val="24"/>
          <w:szCs w:val="24"/>
        </w:rPr>
      </w:pPr>
      <w:r w:rsidRPr="00D031F4">
        <w:rPr>
          <w:rFonts w:ascii="Arial" w:hAnsi="Arial" w:cs="Arial"/>
          <w:sz w:val="24"/>
          <w:szCs w:val="24"/>
        </w:rPr>
        <w:t>1.  GIS mapping (and accessible tables)</w:t>
      </w:r>
    </w:p>
    <w:p w14:paraId="24A4F821" w14:textId="77777777" w:rsidR="009F339D" w:rsidRPr="00D031F4" w:rsidRDefault="009F339D" w:rsidP="00264066">
      <w:pPr>
        <w:pStyle w:val="ListParagraph"/>
        <w:numPr>
          <w:ilvl w:val="0"/>
          <w:numId w:val="8"/>
        </w:numPr>
        <w:spacing w:after="0" w:line="240" w:lineRule="auto"/>
        <w:rPr>
          <w:rFonts w:ascii="Arial" w:hAnsi="Arial" w:cs="Arial"/>
          <w:sz w:val="24"/>
          <w:szCs w:val="24"/>
        </w:rPr>
      </w:pPr>
      <w:r w:rsidRPr="00D031F4">
        <w:rPr>
          <w:rFonts w:ascii="Arial" w:hAnsi="Arial" w:cs="Arial"/>
          <w:sz w:val="24"/>
          <w:szCs w:val="24"/>
        </w:rPr>
        <w:t>Visualize and analyze data to understand relationships, patterns, and trends</w:t>
      </w:r>
    </w:p>
    <w:p w14:paraId="67CFC88D" w14:textId="77777777" w:rsidR="009F339D" w:rsidRPr="00D031F4" w:rsidRDefault="009F339D" w:rsidP="00264066">
      <w:pPr>
        <w:pStyle w:val="ListParagraph"/>
        <w:numPr>
          <w:ilvl w:val="0"/>
          <w:numId w:val="8"/>
        </w:numPr>
        <w:spacing w:after="0" w:line="240" w:lineRule="auto"/>
        <w:rPr>
          <w:rFonts w:ascii="Arial" w:hAnsi="Arial" w:cs="Arial"/>
          <w:sz w:val="24"/>
          <w:szCs w:val="24"/>
        </w:rPr>
      </w:pPr>
      <w:r w:rsidRPr="00D031F4">
        <w:rPr>
          <w:rFonts w:ascii="Arial" w:hAnsi="Arial" w:cs="Arial"/>
          <w:sz w:val="24"/>
          <w:szCs w:val="24"/>
        </w:rPr>
        <w:t>Show how geography, proximity, access to resources, services &amp; built environment affect participation</w:t>
      </w:r>
    </w:p>
    <w:p w14:paraId="294DBCC4" w14:textId="77777777" w:rsidR="009F339D" w:rsidRPr="00D031F4" w:rsidRDefault="009F339D" w:rsidP="00264066">
      <w:pPr>
        <w:pStyle w:val="ListParagraph"/>
        <w:numPr>
          <w:ilvl w:val="0"/>
          <w:numId w:val="8"/>
        </w:numPr>
        <w:spacing w:after="0" w:line="240" w:lineRule="auto"/>
        <w:rPr>
          <w:rFonts w:ascii="Arial" w:hAnsi="Arial" w:cs="Arial"/>
          <w:sz w:val="24"/>
          <w:szCs w:val="24"/>
        </w:rPr>
      </w:pPr>
      <w:r w:rsidRPr="00D031F4">
        <w:rPr>
          <w:rFonts w:ascii="Arial" w:hAnsi="Arial" w:cs="Arial"/>
          <w:sz w:val="24"/>
          <w:szCs w:val="24"/>
        </w:rPr>
        <w:t>Compare participation for people with and without disabilities</w:t>
      </w:r>
    </w:p>
    <w:p w14:paraId="264F6221" w14:textId="157B426B" w:rsidR="009F339D" w:rsidRPr="00D031F4" w:rsidRDefault="009F339D" w:rsidP="00264066">
      <w:pPr>
        <w:pStyle w:val="ListParagraph"/>
        <w:numPr>
          <w:ilvl w:val="1"/>
          <w:numId w:val="8"/>
        </w:numPr>
        <w:spacing w:after="0" w:line="240" w:lineRule="auto"/>
        <w:rPr>
          <w:rFonts w:ascii="Arial" w:hAnsi="Arial" w:cs="Arial"/>
          <w:sz w:val="24"/>
          <w:szCs w:val="24"/>
        </w:rPr>
      </w:pPr>
      <w:r w:rsidRPr="00D031F4">
        <w:rPr>
          <w:rFonts w:ascii="Arial" w:hAnsi="Arial" w:cs="Arial"/>
          <w:sz w:val="24"/>
          <w:szCs w:val="24"/>
        </w:rPr>
        <w:t>Potentially available at national, state, city and census tract/neighborhood levels (depending on data</w:t>
      </w:r>
      <w:r w:rsidR="005956C1">
        <w:rPr>
          <w:rFonts w:ascii="Arial" w:hAnsi="Arial" w:cs="Arial"/>
          <w:sz w:val="24"/>
          <w:szCs w:val="24"/>
        </w:rPr>
        <w:t xml:space="preserve"> </w:t>
      </w:r>
      <w:r w:rsidRPr="00D031F4">
        <w:rPr>
          <w:rFonts w:ascii="Arial" w:hAnsi="Arial" w:cs="Arial"/>
          <w:sz w:val="24"/>
          <w:szCs w:val="24"/>
        </w:rPr>
        <w:t>set, samples and margin of error)</w:t>
      </w:r>
    </w:p>
    <w:p w14:paraId="79017853" w14:textId="0634D5A9" w:rsidR="007131CD" w:rsidRPr="007131CD"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 xml:space="preserve">Graphic of two maps of the United States, each with </w:t>
      </w:r>
      <w:r w:rsidR="00DB2A00">
        <w:rPr>
          <w:rFonts w:ascii="Arial" w:hAnsi="Arial" w:cs="Arial"/>
          <w:sz w:val="24"/>
          <w:szCs w:val="24"/>
        </w:rPr>
        <w:t>individual</w:t>
      </w:r>
      <w:r w:rsidRPr="007131CD">
        <w:rPr>
          <w:rFonts w:ascii="Arial" w:hAnsi="Arial" w:cs="Arial"/>
          <w:sz w:val="24"/>
          <w:szCs w:val="24"/>
        </w:rPr>
        <w:t xml:space="preserve"> states shaded in different colors.</w:t>
      </w:r>
    </w:p>
    <w:p w14:paraId="4F865540" w14:textId="4292700D" w:rsidR="00D76E79" w:rsidRPr="00184D8A" w:rsidRDefault="007131CD" w:rsidP="00264066">
      <w:pPr>
        <w:spacing w:after="0" w:line="240" w:lineRule="auto"/>
        <w:rPr>
          <w:rFonts w:ascii="Arial" w:hAnsi="Arial" w:cs="Arial"/>
          <w:sz w:val="24"/>
          <w:szCs w:val="24"/>
        </w:rPr>
      </w:pPr>
      <w:r>
        <w:rPr>
          <w:rFonts w:ascii="Arial" w:hAnsi="Arial" w:cs="Arial"/>
          <w:sz w:val="24"/>
          <w:szCs w:val="24"/>
        </w:rPr>
        <w:t xml:space="preserve">Image </w:t>
      </w:r>
      <w:r w:rsidR="00D76E79" w:rsidRPr="00184D8A">
        <w:rPr>
          <w:rFonts w:ascii="Arial" w:hAnsi="Arial" w:cs="Arial"/>
          <w:sz w:val="24"/>
          <w:szCs w:val="24"/>
        </w:rPr>
        <w:t>from The Americans with Disabilities Act Participatory Action Research Consortium</w:t>
      </w:r>
    </w:p>
    <w:p w14:paraId="6F814859" w14:textId="77777777" w:rsidR="00D76E79" w:rsidRDefault="00D76E79" w:rsidP="00264066">
      <w:pPr>
        <w:spacing w:after="0" w:line="240" w:lineRule="auto"/>
        <w:rPr>
          <w:rFonts w:ascii="Arial" w:hAnsi="Arial" w:cs="Arial"/>
          <w:b/>
          <w:bCs/>
          <w:sz w:val="24"/>
          <w:szCs w:val="24"/>
        </w:rPr>
      </w:pPr>
    </w:p>
    <w:p w14:paraId="5D856076" w14:textId="77777777" w:rsidR="009F339D" w:rsidRPr="00184D8A" w:rsidRDefault="0073544E" w:rsidP="00264066">
      <w:pPr>
        <w:spacing w:after="0" w:line="240" w:lineRule="auto"/>
        <w:rPr>
          <w:rFonts w:ascii="Arial" w:hAnsi="Arial" w:cs="Arial"/>
          <w:b/>
          <w:sz w:val="24"/>
          <w:szCs w:val="24"/>
        </w:rPr>
      </w:pPr>
      <w:r w:rsidRPr="00184D8A">
        <w:rPr>
          <w:rFonts w:ascii="Arial" w:hAnsi="Arial" w:cs="Arial"/>
          <w:b/>
          <w:sz w:val="24"/>
          <w:szCs w:val="24"/>
        </w:rPr>
        <w:t>Slide 1</w:t>
      </w:r>
      <w:r w:rsidR="001132B9" w:rsidRPr="00184D8A">
        <w:rPr>
          <w:rFonts w:ascii="Arial" w:hAnsi="Arial" w:cs="Arial"/>
          <w:b/>
          <w:sz w:val="24"/>
          <w:szCs w:val="24"/>
        </w:rPr>
        <w:t>6</w:t>
      </w:r>
      <w:r w:rsidRPr="00184D8A">
        <w:rPr>
          <w:rFonts w:ascii="Arial" w:hAnsi="Arial" w:cs="Arial"/>
          <w:b/>
          <w:sz w:val="24"/>
          <w:szCs w:val="24"/>
        </w:rPr>
        <w:t xml:space="preserve">: </w:t>
      </w:r>
      <w:r w:rsidR="009F339D" w:rsidRPr="00184D8A">
        <w:rPr>
          <w:rFonts w:ascii="Arial" w:hAnsi="Arial" w:cs="Arial"/>
          <w:b/>
          <w:sz w:val="24"/>
          <w:szCs w:val="24"/>
        </w:rPr>
        <w:t>KT Methodologies Used</w:t>
      </w:r>
    </w:p>
    <w:p w14:paraId="60D26E53" w14:textId="77777777" w:rsidR="009F339D" w:rsidRPr="00D031F4" w:rsidRDefault="001132B9" w:rsidP="00264066">
      <w:pPr>
        <w:spacing w:after="0" w:line="240" w:lineRule="auto"/>
        <w:rPr>
          <w:rFonts w:ascii="Arial" w:hAnsi="Arial" w:cs="Arial"/>
          <w:sz w:val="24"/>
          <w:szCs w:val="24"/>
        </w:rPr>
      </w:pPr>
      <w:r w:rsidRPr="00D031F4">
        <w:rPr>
          <w:rFonts w:ascii="Arial" w:hAnsi="Arial" w:cs="Arial"/>
          <w:sz w:val="24"/>
          <w:szCs w:val="24"/>
        </w:rPr>
        <w:t>2.  Indexing and benchmarking</w:t>
      </w:r>
    </w:p>
    <w:p w14:paraId="03DF4FBB" w14:textId="77777777" w:rsidR="009F339D" w:rsidRPr="00D031F4" w:rsidRDefault="009F339D" w:rsidP="00264066">
      <w:pPr>
        <w:pStyle w:val="ListParagraph"/>
        <w:numPr>
          <w:ilvl w:val="0"/>
          <w:numId w:val="9"/>
        </w:numPr>
        <w:spacing w:after="0" w:line="240" w:lineRule="auto"/>
        <w:rPr>
          <w:rFonts w:ascii="Arial" w:hAnsi="Arial" w:cs="Arial"/>
          <w:sz w:val="24"/>
          <w:szCs w:val="24"/>
        </w:rPr>
      </w:pPr>
      <w:r w:rsidRPr="00D031F4">
        <w:rPr>
          <w:rFonts w:ascii="Arial" w:hAnsi="Arial" w:cs="Arial"/>
          <w:sz w:val="24"/>
          <w:szCs w:val="24"/>
        </w:rPr>
        <w:t>Want a way to compare, or benchmark, your state or city to others</w:t>
      </w:r>
    </w:p>
    <w:p w14:paraId="290269CA" w14:textId="77777777" w:rsidR="009F339D" w:rsidRPr="00D031F4" w:rsidRDefault="009F339D" w:rsidP="00264066">
      <w:pPr>
        <w:pStyle w:val="ListParagraph"/>
        <w:numPr>
          <w:ilvl w:val="0"/>
          <w:numId w:val="9"/>
        </w:numPr>
        <w:spacing w:after="0" w:line="240" w:lineRule="auto"/>
        <w:rPr>
          <w:rFonts w:ascii="Arial" w:hAnsi="Arial" w:cs="Arial"/>
          <w:sz w:val="24"/>
          <w:szCs w:val="24"/>
        </w:rPr>
      </w:pPr>
      <w:r w:rsidRPr="00D031F4">
        <w:rPr>
          <w:rFonts w:ascii="Arial" w:hAnsi="Arial" w:cs="Arial"/>
          <w:sz w:val="24"/>
          <w:szCs w:val="24"/>
        </w:rPr>
        <w:t>Want disparity findings to be easy to understand, robust, useful for decision makers, and flexible so can update and run in different ways</w:t>
      </w:r>
    </w:p>
    <w:p w14:paraId="5CA12E57" w14:textId="77777777" w:rsidR="009F339D" w:rsidRPr="00D031F4" w:rsidRDefault="009F339D" w:rsidP="00264066">
      <w:pPr>
        <w:pStyle w:val="ListParagraph"/>
        <w:numPr>
          <w:ilvl w:val="0"/>
          <w:numId w:val="9"/>
        </w:numPr>
        <w:spacing w:after="0" w:line="240" w:lineRule="auto"/>
        <w:rPr>
          <w:rFonts w:ascii="Arial" w:hAnsi="Arial" w:cs="Arial"/>
          <w:sz w:val="24"/>
          <w:szCs w:val="24"/>
        </w:rPr>
      </w:pPr>
      <w:r w:rsidRPr="00D031F4">
        <w:rPr>
          <w:rFonts w:ascii="Arial" w:hAnsi="Arial" w:cs="Arial"/>
          <w:sz w:val="24"/>
          <w:szCs w:val="24"/>
        </w:rPr>
        <w:t>Process</w:t>
      </w:r>
    </w:p>
    <w:p w14:paraId="2E7BB625" w14:textId="77777777" w:rsidR="009F339D" w:rsidRPr="00D031F4" w:rsidRDefault="009F339D" w:rsidP="00264066">
      <w:pPr>
        <w:pStyle w:val="ListParagraph"/>
        <w:numPr>
          <w:ilvl w:val="1"/>
          <w:numId w:val="9"/>
        </w:numPr>
        <w:spacing w:after="0" w:line="240" w:lineRule="auto"/>
        <w:rPr>
          <w:rFonts w:ascii="Arial" w:hAnsi="Arial" w:cs="Arial"/>
          <w:sz w:val="24"/>
          <w:szCs w:val="24"/>
        </w:rPr>
      </w:pPr>
      <w:r w:rsidRPr="00D031F4">
        <w:rPr>
          <w:rFonts w:ascii="Arial" w:hAnsi="Arial" w:cs="Arial"/>
          <w:sz w:val="24"/>
          <w:szCs w:val="24"/>
        </w:rPr>
        <w:t>Standardize indicators (to make them all equivalent)</w:t>
      </w:r>
    </w:p>
    <w:p w14:paraId="5B076A8E" w14:textId="77777777" w:rsidR="009F339D" w:rsidRPr="00D031F4" w:rsidRDefault="009F339D" w:rsidP="00264066">
      <w:pPr>
        <w:pStyle w:val="ListParagraph"/>
        <w:numPr>
          <w:ilvl w:val="1"/>
          <w:numId w:val="9"/>
        </w:numPr>
        <w:spacing w:after="0" w:line="240" w:lineRule="auto"/>
        <w:rPr>
          <w:rFonts w:ascii="Arial" w:hAnsi="Arial" w:cs="Arial"/>
          <w:sz w:val="24"/>
          <w:szCs w:val="24"/>
        </w:rPr>
      </w:pPr>
      <w:r w:rsidRPr="00D031F4">
        <w:rPr>
          <w:rFonts w:ascii="Arial" w:hAnsi="Arial" w:cs="Arial"/>
          <w:sz w:val="24"/>
          <w:szCs w:val="24"/>
        </w:rPr>
        <w:t>Take mean of individual indices into composites indices</w:t>
      </w:r>
    </w:p>
    <w:p w14:paraId="468F9D81" w14:textId="77777777" w:rsidR="009F339D" w:rsidRPr="00D031F4" w:rsidRDefault="009F339D" w:rsidP="00264066">
      <w:pPr>
        <w:pStyle w:val="ListParagraph"/>
        <w:numPr>
          <w:ilvl w:val="1"/>
          <w:numId w:val="9"/>
        </w:numPr>
        <w:spacing w:after="0" w:line="240" w:lineRule="auto"/>
        <w:rPr>
          <w:rFonts w:ascii="Arial" w:hAnsi="Arial" w:cs="Arial"/>
          <w:sz w:val="24"/>
          <w:szCs w:val="24"/>
        </w:rPr>
      </w:pPr>
      <w:r w:rsidRPr="00D031F4">
        <w:rPr>
          <w:rFonts w:ascii="Arial" w:hAnsi="Arial" w:cs="Arial"/>
          <w:sz w:val="24"/>
          <w:szCs w:val="24"/>
        </w:rPr>
        <w:t>Transform the standard scores into a 1-100 metric</w:t>
      </w:r>
    </w:p>
    <w:p w14:paraId="0E9A487D" w14:textId="77777777" w:rsidR="009F339D" w:rsidRPr="00D031F4" w:rsidRDefault="009F339D" w:rsidP="00264066">
      <w:pPr>
        <w:pStyle w:val="ListParagraph"/>
        <w:numPr>
          <w:ilvl w:val="0"/>
          <w:numId w:val="9"/>
        </w:numPr>
        <w:spacing w:after="0" w:line="240" w:lineRule="auto"/>
        <w:rPr>
          <w:rFonts w:ascii="Arial" w:hAnsi="Arial" w:cs="Arial"/>
          <w:sz w:val="24"/>
          <w:szCs w:val="24"/>
        </w:rPr>
      </w:pPr>
      <w:r w:rsidRPr="00D031F4">
        <w:rPr>
          <w:rFonts w:ascii="Arial" w:hAnsi="Arial" w:cs="Arial"/>
          <w:sz w:val="24"/>
          <w:szCs w:val="24"/>
        </w:rPr>
        <w:t>Multiple studies have found indexing to be a valid method of making decisions and it is used extensively in health disparities research</w:t>
      </w:r>
    </w:p>
    <w:p w14:paraId="4FDBA918" w14:textId="77777777" w:rsidR="001132B9" w:rsidRPr="00D031F4" w:rsidRDefault="001132B9" w:rsidP="00264066">
      <w:pPr>
        <w:spacing w:after="0" w:line="240" w:lineRule="auto"/>
        <w:rPr>
          <w:rFonts w:ascii="Arial" w:hAnsi="Arial" w:cs="Arial"/>
          <w:sz w:val="24"/>
          <w:szCs w:val="24"/>
        </w:rPr>
      </w:pPr>
      <w:r w:rsidRPr="00D031F4">
        <w:rPr>
          <w:rFonts w:ascii="Arial" w:hAnsi="Arial" w:cs="Arial"/>
          <w:sz w:val="24"/>
          <w:szCs w:val="24"/>
        </w:rPr>
        <w:t>(Analytis, Kothiyal &amp; Katsikopoulos, 2014)</w:t>
      </w:r>
    </w:p>
    <w:p w14:paraId="38F2D4B6" w14:textId="77777777" w:rsidR="001132B9" w:rsidRPr="00D031F4" w:rsidRDefault="001132B9" w:rsidP="00264066">
      <w:pPr>
        <w:spacing w:after="0" w:line="240" w:lineRule="auto"/>
        <w:ind w:left="360"/>
        <w:rPr>
          <w:rFonts w:ascii="Arial" w:hAnsi="Arial" w:cs="Arial"/>
          <w:sz w:val="24"/>
          <w:szCs w:val="24"/>
        </w:rPr>
      </w:pPr>
    </w:p>
    <w:p w14:paraId="56D71F89" w14:textId="6E36DFD1" w:rsidR="009F339D" w:rsidRPr="00D76E79" w:rsidRDefault="0073544E" w:rsidP="00264066">
      <w:pPr>
        <w:spacing w:after="0" w:line="240" w:lineRule="auto"/>
        <w:rPr>
          <w:rFonts w:ascii="Arial" w:hAnsi="Arial" w:cs="Arial"/>
          <w:b/>
          <w:sz w:val="24"/>
          <w:szCs w:val="24"/>
        </w:rPr>
      </w:pPr>
      <w:r w:rsidRPr="00D76E79">
        <w:rPr>
          <w:rFonts w:ascii="Arial" w:hAnsi="Arial" w:cs="Arial"/>
          <w:b/>
          <w:sz w:val="24"/>
          <w:szCs w:val="24"/>
        </w:rPr>
        <w:t>Slide 1</w:t>
      </w:r>
      <w:r w:rsidR="00D76E79" w:rsidRPr="00D76E79">
        <w:rPr>
          <w:rFonts w:ascii="Arial" w:hAnsi="Arial" w:cs="Arial"/>
          <w:b/>
          <w:sz w:val="24"/>
          <w:szCs w:val="24"/>
        </w:rPr>
        <w:t>7</w:t>
      </w:r>
      <w:r w:rsidRPr="00D76E79">
        <w:rPr>
          <w:rFonts w:ascii="Arial" w:hAnsi="Arial" w:cs="Arial"/>
          <w:b/>
          <w:sz w:val="24"/>
          <w:szCs w:val="24"/>
        </w:rPr>
        <w:t xml:space="preserve">: </w:t>
      </w:r>
      <w:r w:rsidR="009F339D" w:rsidRPr="00D76E79">
        <w:rPr>
          <w:rFonts w:ascii="Arial" w:hAnsi="Arial" w:cs="Arial"/>
          <w:b/>
          <w:sz w:val="24"/>
          <w:szCs w:val="24"/>
        </w:rPr>
        <w:t>Interpretation of the Scores</w:t>
      </w:r>
    </w:p>
    <w:p w14:paraId="15AEC444" w14:textId="77777777" w:rsidR="000F5B43"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Image of a vertical bar shaded from green at the top to red at the bottom.</w:t>
      </w:r>
      <w:r w:rsidR="000F5B43">
        <w:rPr>
          <w:rFonts w:ascii="Arial" w:hAnsi="Arial" w:cs="Arial"/>
          <w:sz w:val="24"/>
          <w:szCs w:val="24"/>
        </w:rPr>
        <w:t xml:space="preserve"> </w:t>
      </w:r>
    </w:p>
    <w:p w14:paraId="24CBC47C" w14:textId="77777777" w:rsidR="000F5B43"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 xml:space="preserve">Near the top of the bar is the label 100: Best opportunity. </w:t>
      </w:r>
    </w:p>
    <w:p w14:paraId="2AF2E5F0" w14:textId="77777777" w:rsidR="000F5B43"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Next to the</w:t>
      </w:r>
      <w:r w:rsidR="000F5B43">
        <w:rPr>
          <w:rFonts w:ascii="Arial" w:hAnsi="Arial" w:cs="Arial"/>
          <w:sz w:val="24"/>
          <w:szCs w:val="24"/>
        </w:rPr>
        <w:t xml:space="preserve"> </w:t>
      </w:r>
      <w:r w:rsidRPr="007131CD">
        <w:rPr>
          <w:rFonts w:ascii="Arial" w:hAnsi="Arial" w:cs="Arial"/>
          <w:sz w:val="24"/>
          <w:szCs w:val="24"/>
        </w:rPr>
        <w:t xml:space="preserve">middle of the bar is the label 50: Average. </w:t>
      </w:r>
    </w:p>
    <w:p w14:paraId="1F54E28A" w14:textId="436BF597" w:rsidR="007131CD" w:rsidRPr="007131CD"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Near the bottom of the bar</w:t>
      </w:r>
      <w:r w:rsidR="000F5B43">
        <w:rPr>
          <w:rFonts w:ascii="Arial" w:hAnsi="Arial" w:cs="Arial"/>
          <w:sz w:val="24"/>
          <w:szCs w:val="24"/>
        </w:rPr>
        <w:t xml:space="preserve"> </w:t>
      </w:r>
      <w:r w:rsidRPr="007131CD">
        <w:rPr>
          <w:rFonts w:ascii="Arial" w:hAnsi="Arial" w:cs="Arial"/>
          <w:sz w:val="24"/>
          <w:szCs w:val="24"/>
        </w:rPr>
        <w:t>is the label 0: Least opportunity, or potential disparity.</w:t>
      </w:r>
    </w:p>
    <w:p w14:paraId="11113F80" w14:textId="7513EF57" w:rsidR="00E97DDB" w:rsidRPr="00184D8A" w:rsidRDefault="007131CD" w:rsidP="00264066">
      <w:pPr>
        <w:spacing w:after="0" w:line="240" w:lineRule="auto"/>
        <w:rPr>
          <w:rFonts w:ascii="Arial" w:hAnsi="Arial" w:cs="Arial"/>
          <w:sz w:val="24"/>
          <w:szCs w:val="24"/>
        </w:rPr>
      </w:pPr>
      <w:r>
        <w:rPr>
          <w:rFonts w:ascii="Arial" w:hAnsi="Arial" w:cs="Arial"/>
          <w:sz w:val="24"/>
          <w:szCs w:val="24"/>
        </w:rPr>
        <w:t>Image</w:t>
      </w:r>
      <w:r w:rsidR="00E97DDB" w:rsidRPr="00184D8A">
        <w:rPr>
          <w:rFonts w:ascii="Arial" w:hAnsi="Arial" w:cs="Arial"/>
          <w:sz w:val="24"/>
          <w:szCs w:val="24"/>
        </w:rPr>
        <w:t xml:space="preserve"> from The Americans with Disabilities Act Participatory Action Research Consortium</w:t>
      </w:r>
    </w:p>
    <w:p w14:paraId="5DBDC2CD" w14:textId="77777777" w:rsidR="00E97DDB" w:rsidRDefault="00E97DDB" w:rsidP="00264066">
      <w:pPr>
        <w:spacing w:after="0" w:line="240" w:lineRule="auto"/>
        <w:rPr>
          <w:rFonts w:ascii="Arial" w:hAnsi="Arial" w:cs="Arial"/>
          <w:b/>
          <w:bCs/>
          <w:sz w:val="24"/>
          <w:szCs w:val="24"/>
        </w:rPr>
      </w:pPr>
    </w:p>
    <w:p w14:paraId="36E4BF58" w14:textId="64CCC855" w:rsidR="009F339D" w:rsidRPr="00E97DDB" w:rsidRDefault="0073544E" w:rsidP="00264066">
      <w:pPr>
        <w:spacing w:after="0" w:line="240" w:lineRule="auto"/>
        <w:rPr>
          <w:rFonts w:ascii="Arial" w:hAnsi="Arial" w:cs="Arial"/>
          <w:b/>
          <w:sz w:val="24"/>
          <w:szCs w:val="24"/>
        </w:rPr>
      </w:pPr>
      <w:r w:rsidRPr="00E97DDB">
        <w:rPr>
          <w:rFonts w:ascii="Arial" w:hAnsi="Arial" w:cs="Arial"/>
          <w:b/>
          <w:sz w:val="24"/>
          <w:szCs w:val="24"/>
        </w:rPr>
        <w:t>Slide 1</w:t>
      </w:r>
      <w:r w:rsidR="00E97DDB">
        <w:rPr>
          <w:rFonts w:ascii="Arial" w:hAnsi="Arial" w:cs="Arial"/>
          <w:b/>
          <w:sz w:val="24"/>
          <w:szCs w:val="24"/>
        </w:rPr>
        <w:t>8</w:t>
      </w:r>
      <w:r w:rsidRPr="00E97DDB">
        <w:rPr>
          <w:rFonts w:ascii="Arial" w:hAnsi="Arial" w:cs="Arial"/>
          <w:b/>
          <w:sz w:val="24"/>
          <w:szCs w:val="24"/>
        </w:rPr>
        <w:t xml:space="preserve">: </w:t>
      </w:r>
      <w:r w:rsidR="009F339D" w:rsidRPr="00E97DDB">
        <w:rPr>
          <w:rFonts w:ascii="Arial" w:hAnsi="Arial" w:cs="Arial"/>
          <w:b/>
          <w:sz w:val="24"/>
          <w:szCs w:val="24"/>
        </w:rPr>
        <w:t>KT Methodologies Used</w:t>
      </w:r>
    </w:p>
    <w:p w14:paraId="008D5223" w14:textId="77777777" w:rsidR="009F339D" w:rsidRPr="00D031F4" w:rsidRDefault="009F339D" w:rsidP="00264066">
      <w:pPr>
        <w:spacing w:after="0" w:line="240" w:lineRule="auto"/>
        <w:rPr>
          <w:rFonts w:ascii="Arial" w:hAnsi="Arial" w:cs="Arial"/>
          <w:sz w:val="24"/>
          <w:szCs w:val="24"/>
        </w:rPr>
      </w:pPr>
      <w:r w:rsidRPr="00D031F4">
        <w:rPr>
          <w:rFonts w:ascii="Arial" w:hAnsi="Arial" w:cs="Arial"/>
          <w:sz w:val="24"/>
          <w:szCs w:val="24"/>
        </w:rPr>
        <w:t>3. Risk Ratios</w:t>
      </w:r>
    </w:p>
    <w:p w14:paraId="4894C0E9" w14:textId="77777777" w:rsidR="009F339D" w:rsidRPr="00D031F4" w:rsidRDefault="009F339D" w:rsidP="00264066">
      <w:pPr>
        <w:pStyle w:val="ListParagraph"/>
        <w:numPr>
          <w:ilvl w:val="0"/>
          <w:numId w:val="10"/>
        </w:numPr>
        <w:spacing w:after="0" w:line="240" w:lineRule="auto"/>
        <w:rPr>
          <w:rFonts w:ascii="Arial" w:hAnsi="Arial" w:cs="Arial"/>
          <w:sz w:val="24"/>
          <w:szCs w:val="24"/>
        </w:rPr>
      </w:pPr>
      <w:r w:rsidRPr="00D031F4">
        <w:rPr>
          <w:rFonts w:ascii="Arial" w:hAnsi="Arial" w:cs="Arial"/>
          <w:sz w:val="24"/>
          <w:szCs w:val="24"/>
        </w:rPr>
        <w:t>Compare PWOD to PWD on likelihood of participation or disparity/difference in participation</w:t>
      </w:r>
    </w:p>
    <w:p w14:paraId="0DB98D54" w14:textId="77777777" w:rsidR="009F339D" w:rsidRPr="00D031F4" w:rsidRDefault="009F339D" w:rsidP="00264066">
      <w:pPr>
        <w:pStyle w:val="ListParagraph"/>
        <w:numPr>
          <w:ilvl w:val="1"/>
          <w:numId w:val="10"/>
        </w:numPr>
        <w:spacing w:after="0" w:line="240" w:lineRule="auto"/>
        <w:rPr>
          <w:rFonts w:ascii="Arial" w:hAnsi="Arial" w:cs="Arial"/>
          <w:sz w:val="24"/>
          <w:szCs w:val="24"/>
        </w:rPr>
      </w:pPr>
      <w:r w:rsidRPr="00D031F4">
        <w:rPr>
          <w:rFonts w:ascii="Arial" w:hAnsi="Arial" w:cs="Arial"/>
          <w:sz w:val="24"/>
          <w:szCs w:val="24"/>
        </w:rPr>
        <w:t>Example Indicator: Likelihood of living in poverty for PWOD compared to PWD in a specific state or city</w:t>
      </w:r>
    </w:p>
    <w:p w14:paraId="226F96ED" w14:textId="77777777" w:rsidR="009F339D" w:rsidRPr="00D031F4" w:rsidRDefault="009F339D" w:rsidP="00264066">
      <w:pPr>
        <w:pStyle w:val="ListParagraph"/>
        <w:numPr>
          <w:ilvl w:val="2"/>
          <w:numId w:val="10"/>
        </w:numPr>
        <w:spacing w:after="0" w:line="240" w:lineRule="auto"/>
        <w:rPr>
          <w:rFonts w:ascii="Arial" w:hAnsi="Arial" w:cs="Arial"/>
          <w:sz w:val="24"/>
          <w:szCs w:val="24"/>
        </w:rPr>
      </w:pPr>
      <w:r w:rsidRPr="00D031F4">
        <w:rPr>
          <w:rFonts w:ascii="Arial" w:hAnsi="Arial" w:cs="Arial"/>
          <w:sz w:val="24"/>
          <w:szCs w:val="24"/>
        </w:rPr>
        <w:t>Risk ratio of 2.62 in Washington DC indicates that PWD in DC are 2.6 times (262%) more likely to live in poverty than PWOD</w:t>
      </w:r>
    </w:p>
    <w:p w14:paraId="1F2E4E9B" w14:textId="77777777" w:rsidR="00E97DDB" w:rsidRDefault="00E97DDB" w:rsidP="00264066">
      <w:pPr>
        <w:spacing w:after="0" w:line="240" w:lineRule="auto"/>
        <w:rPr>
          <w:rFonts w:ascii="Arial" w:hAnsi="Arial" w:cs="Arial"/>
          <w:sz w:val="24"/>
          <w:szCs w:val="24"/>
        </w:rPr>
      </w:pPr>
    </w:p>
    <w:p w14:paraId="2DFDB98C" w14:textId="2B09542A" w:rsidR="009F339D" w:rsidRPr="00E97DDB" w:rsidRDefault="0073544E" w:rsidP="00264066">
      <w:pPr>
        <w:spacing w:after="0" w:line="240" w:lineRule="auto"/>
        <w:rPr>
          <w:rFonts w:ascii="Arial" w:hAnsi="Arial" w:cs="Arial"/>
          <w:b/>
          <w:sz w:val="24"/>
          <w:szCs w:val="24"/>
        </w:rPr>
      </w:pPr>
      <w:r w:rsidRPr="00E97DDB">
        <w:rPr>
          <w:rFonts w:ascii="Arial" w:hAnsi="Arial" w:cs="Arial"/>
          <w:b/>
          <w:sz w:val="24"/>
          <w:szCs w:val="24"/>
        </w:rPr>
        <w:lastRenderedPageBreak/>
        <w:t>Slide 1</w:t>
      </w:r>
      <w:r w:rsidR="00E97DDB" w:rsidRPr="00E97DDB">
        <w:rPr>
          <w:rFonts w:ascii="Arial" w:hAnsi="Arial" w:cs="Arial"/>
          <w:b/>
          <w:sz w:val="24"/>
          <w:szCs w:val="24"/>
        </w:rPr>
        <w:t>9</w:t>
      </w:r>
      <w:r w:rsidRPr="00E97DDB">
        <w:rPr>
          <w:rFonts w:ascii="Arial" w:hAnsi="Arial" w:cs="Arial"/>
          <w:b/>
          <w:sz w:val="24"/>
          <w:szCs w:val="24"/>
        </w:rPr>
        <w:t xml:space="preserve">: </w:t>
      </w:r>
      <w:r w:rsidR="009F339D" w:rsidRPr="00E97DDB">
        <w:rPr>
          <w:rFonts w:ascii="Arial" w:hAnsi="Arial" w:cs="Arial"/>
          <w:b/>
          <w:sz w:val="24"/>
          <w:szCs w:val="24"/>
        </w:rPr>
        <w:t>Piloting in Representative Cities</w:t>
      </w:r>
    </w:p>
    <w:tbl>
      <w:tblPr>
        <w:tblW w:w="8990" w:type="dxa"/>
        <w:tblCellMar>
          <w:left w:w="0" w:type="dxa"/>
          <w:right w:w="0" w:type="dxa"/>
        </w:tblCellMar>
        <w:tblLook w:val="0600" w:firstRow="0" w:lastRow="0" w:firstColumn="0" w:lastColumn="0" w:noHBand="1" w:noVBand="1"/>
      </w:tblPr>
      <w:tblGrid>
        <w:gridCol w:w="1529"/>
        <w:gridCol w:w="2368"/>
        <w:gridCol w:w="1681"/>
        <w:gridCol w:w="1758"/>
        <w:gridCol w:w="1654"/>
      </w:tblGrid>
      <w:tr w:rsidR="0073544E" w:rsidRPr="00D031F4" w14:paraId="63B60715" w14:textId="77777777" w:rsidTr="00DB2A00">
        <w:trPr>
          <w:trHeight w:val="377"/>
        </w:trPr>
        <w:tc>
          <w:tcPr>
            <w:tcW w:w="152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79C3F337" w14:textId="77777777" w:rsidR="0073544E" w:rsidRPr="00E97DDB" w:rsidRDefault="0073544E" w:rsidP="00264066">
            <w:pPr>
              <w:spacing w:after="0" w:line="240" w:lineRule="auto"/>
              <w:rPr>
                <w:rFonts w:ascii="Arial" w:hAnsi="Arial" w:cs="Arial"/>
                <w:sz w:val="24"/>
                <w:szCs w:val="24"/>
              </w:rPr>
            </w:pPr>
            <w:r w:rsidRPr="00E97DDB">
              <w:rPr>
                <w:rFonts w:ascii="Arial" w:hAnsi="Arial" w:cs="Arial"/>
                <w:b/>
                <w:bCs/>
                <w:sz w:val="24"/>
                <w:szCs w:val="24"/>
              </w:rPr>
              <w:t>ADA Center</w:t>
            </w:r>
            <w:r w:rsidRPr="00E97DDB">
              <w:rPr>
                <w:rFonts w:ascii="Arial" w:hAnsi="Arial" w:cs="Arial"/>
                <w:sz w:val="24"/>
                <w:szCs w:val="24"/>
              </w:rPr>
              <w:t xml:space="preserve"> </w:t>
            </w:r>
          </w:p>
        </w:tc>
        <w:tc>
          <w:tcPr>
            <w:tcW w:w="236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D56907F" w14:textId="77777777" w:rsidR="0073544E" w:rsidRPr="00E97DDB" w:rsidRDefault="0073544E" w:rsidP="00264066">
            <w:pPr>
              <w:spacing w:after="0" w:line="240" w:lineRule="auto"/>
              <w:rPr>
                <w:rFonts w:ascii="Arial" w:hAnsi="Arial" w:cs="Arial"/>
                <w:sz w:val="24"/>
                <w:szCs w:val="24"/>
              </w:rPr>
            </w:pPr>
            <w:r w:rsidRPr="00E97DDB">
              <w:rPr>
                <w:rFonts w:ascii="Arial" w:hAnsi="Arial" w:cs="Arial"/>
                <w:b/>
                <w:bCs/>
                <w:sz w:val="24"/>
                <w:szCs w:val="24"/>
              </w:rPr>
              <w:t>States</w:t>
            </w:r>
            <w:r w:rsidRPr="00E97DDB">
              <w:rPr>
                <w:rFonts w:ascii="Arial" w:hAnsi="Arial" w:cs="Arial"/>
                <w:sz w:val="24"/>
                <w:szCs w:val="24"/>
              </w:rPr>
              <w:t xml:space="preserve"> </w:t>
            </w:r>
          </w:p>
        </w:tc>
        <w:tc>
          <w:tcPr>
            <w:tcW w:w="5093" w:type="dxa"/>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2CF23A5F" w14:textId="77777777" w:rsidR="0073544E" w:rsidRPr="00D031F4" w:rsidRDefault="0073544E" w:rsidP="00264066">
            <w:pPr>
              <w:spacing w:after="0" w:line="240" w:lineRule="auto"/>
              <w:rPr>
                <w:rFonts w:ascii="Arial" w:hAnsi="Arial" w:cs="Arial"/>
                <w:sz w:val="24"/>
                <w:szCs w:val="24"/>
              </w:rPr>
            </w:pPr>
            <w:r w:rsidRPr="00E97DDB">
              <w:rPr>
                <w:rFonts w:ascii="Arial" w:hAnsi="Arial" w:cs="Arial"/>
                <w:b/>
                <w:bCs/>
                <w:sz w:val="24"/>
                <w:szCs w:val="24"/>
              </w:rPr>
              <w:t>Selected  Cities</w:t>
            </w:r>
          </w:p>
        </w:tc>
      </w:tr>
      <w:tr w:rsidR="0073544E" w:rsidRPr="00D031F4" w14:paraId="5E5E5A92" w14:textId="77777777" w:rsidTr="00DB2A00">
        <w:trPr>
          <w:trHeight w:val="1034"/>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A8FC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Southwest (Region 6) </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B0616"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Arkansas, Louisiana, New Mexico, Oklahoma, Texas </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14:paraId="5A153B54"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Houston, TX</w:t>
            </w:r>
            <w:r w:rsidRPr="00D031F4">
              <w:rPr>
                <w:rFonts w:ascii="Arial" w:hAnsi="Arial" w:cs="Arial"/>
                <w:sz w:val="24"/>
                <w:szCs w:val="24"/>
              </w:rPr>
              <w:t xml:space="preserve"> </w:t>
            </w:r>
          </w:p>
          <w:p w14:paraId="7B91EE56"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Tulsa, OK</w:t>
            </w:r>
            <w:r w:rsidRPr="00D031F4">
              <w:rPr>
                <w:rFonts w:ascii="Arial" w:hAnsi="Arial" w:cs="Arial"/>
                <w:sz w:val="24"/>
                <w:szCs w:val="24"/>
              </w:rPr>
              <w:br/>
              <w:t>Austin, TX</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8715DDE" w14:textId="33F56F9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Albuquerque, NM</w:t>
            </w:r>
            <w:r w:rsidR="00DB2A00">
              <w:rPr>
                <w:rFonts w:ascii="Arial" w:hAnsi="Arial" w:cs="Arial"/>
                <w:sz w:val="24"/>
                <w:szCs w:val="24"/>
              </w:rPr>
              <w:t>;</w:t>
            </w:r>
            <w:r w:rsidRPr="00D031F4">
              <w:rPr>
                <w:rFonts w:ascii="Arial" w:hAnsi="Arial" w:cs="Arial"/>
                <w:sz w:val="24"/>
                <w:szCs w:val="24"/>
              </w:rPr>
              <w:t xml:space="preserve"> Little Rock, AR</w:t>
            </w:r>
          </w:p>
          <w:p w14:paraId="202AD49C"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Baton Rouge, LA</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262B18AD"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New Orleans, LA</w:t>
            </w:r>
          </w:p>
        </w:tc>
      </w:tr>
      <w:tr w:rsidR="0073544E" w:rsidRPr="00D031F4" w14:paraId="342568DD" w14:textId="77777777" w:rsidTr="00DB2A00">
        <w:trPr>
          <w:trHeight w:val="864"/>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575F1"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Great Lakes (Region 5) </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A95C4"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Illinois, Indiana, Michigan, </w:t>
            </w:r>
          </w:p>
          <w:p w14:paraId="7660334D"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Minnesota, Ohio, Wisconsin </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14:paraId="639D0C87"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Chicago, IL</w:t>
            </w:r>
            <w:r w:rsidRPr="00D031F4">
              <w:rPr>
                <w:rFonts w:ascii="Arial" w:hAnsi="Arial" w:cs="Arial"/>
                <w:sz w:val="24"/>
                <w:szCs w:val="24"/>
              </w:rPr>
              <w:t xml:space="preserve"> </w:t>
            </w:r>
          </w:p>
          <w:p w14:paraId="1AF6851D"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Detroit, MI</w:t>
            </w:r>
          </w:p>
          <w:p w14:paraId="7E5D7CDA"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Indianapolis, IN</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38BB6CC"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Lansing, MI </w:t>
            </w:r>
          </w:p>
          <w:p w14:paraId="01F096D7"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Columbus, OH  Milwaukee, WI</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05D76AB6"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Minneapolis, MN </w:t>
            </w:r>
          </w:p>
        </w:tc>
      </w:tr>
      <w:tr w:rsidR="0073544E" w:rsidRPr="00D031F4" w14:paraId="250D5A34" w14:textId="77777777" w:rsidTr="00DB2A00">
        <w:trPr>
          <w:trHeight w:val="1374"/>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4BF38"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Southeast (Region 4) </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9882D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Alabama, Florida, Georgia, </w:t>
            </w:r>
          </w:p>
          <w:p w14:paraId="19E19E10"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Kentucky, Mississippi, </w:t>
            </w:r>
          </w:p>
          <w:p w14:paraId="7F797D0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North Carolina, </w:t>
            </w:r>
          </w:p>
          <w:p w14:paraId="72BECF6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South Carolina, Tennessee</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14:paraId="1D28B742"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Raleigh, NC</w:t>
            </w:r>
            <w:r w:rsidRPr="00D031F4">
              <w:rPr>
                <w:rFonts w:ascii="Arial" w:hAnsi="Arial" w:cs="Arial"/>
                <w:sz w:val="24"/>
                <w:szCs w:val="24"/>
              </w:rPr>
              <w:t xml:space="preserve"> </w:t>
            </w:r>
          </w:p>
          <w:p w14:paraId="3E0B220A"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Greensboro, NC </w:t>
            </w:r>
          </w:p>
          <w:p w14:paraId="4C25A2EA"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Asheville, NC </w:t>
            </w:r>
          </w:p>
          <w:p w14:paraId="5AE7B735"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Gastonia, NC</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66C620C"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Nashville, TN </w:t>
            </w:r>
          </w:p>
          <w:p w14:paraId="06FA0828"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Memphis, TN </w:t>
            </w:r>
          </w:p>
          <w:p w14:paraId="411796E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Birmingham, AL </w:t>
            </w:r>
          </w:p>
          <w:p w14:paraId="410635B3"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Montgomery, AL</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2646FCEE"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Tampa, FL </w:t>
            </w:r>
          </w:p>
          <w:p w14:paraId="0C61F554"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St. Pete, FL</w:t>
            </w:r>
            <w:r w:rsidRPr="00D031F4">
              <w:rPr>
                <w:rFonts w:ascii="Arial" w:hAnsi="Arial" w:cs="Arial"/>
                <w:sz w:val="24"/>
                <w:szCs w:val="24"/>
              </w:rPr>
              <w:br/>
              <w:t>Columbia, SC</w:t>
            </w:r>
          </w:p>
        </w:tc>
      </w:tr>
      <w:tr w:rsidR="0073544E" w:rsidRPr="00D031F4" w14:paraId="70CE2835" w14:textId="77777777" w:rsidTr="00DB2A00">
        <w:trPr>
          <w:trHeight w:val="1155"/>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A49B2"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Pacific  </w:t>
            </w:r>
          </w:p>
          <w:p w14:paraId="18F9EC1C"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(Region 9)</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3BBB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Arizona, California, Hawaii, Nevada, the Pacific Basin </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14:paraId="29A581F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Oakland, CA</w:t>
            </w:r>
          </w:p>
          <w:p w14:paraId="4D77F82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San Francisco, CA </w:t>
            </w:r>
          </w:p>
          <w:p w14:paraId="0E781A6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Riverside, CA </w:t>
            </w:r>
          </w:p>
          <w:p w14:paraId="3099D5A2"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Sacramento, CA </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8A57721"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Fresno, CA </w:t>
            </w:r>
          </w:p>
          <w:p w14:paraId="1ED7E736"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Santa Barbara, CA </w:t>
            </w:r>
          </w:p>
          <w:p w14:paraId="5BCDBB43"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Las Vegas, NV</w:t>
            </w:r>
          </w:p>
          <w:p w14:paraId="7E95DF77"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Phoenix, AZ </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56AAC82C"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Tucson, AZ</w:t>
            </w:r>
            <w:r w:rsidRPr="00D031F4">
              <w:rPr>
                <w:rFonts w:ascii="Arial" w:hAnsi="Arial" w:cs="Arial"/>
                <w:sz w:val="24"/>
                <w:szCs w:val="24"/>
              </w:rPr>
              <w:br/>
              <w:t>Honolulu, HI</w:t>
            </w:r>
          </w:p>
        </w:tc>
      </w:tr>
      <w:tr w:rsidR="0073544E" w:rsidRPr="00D031F4" w14:paraId="105FCA3F" w14:textId="77777777" w:rsidTr="00DB2A00">
        <w:trPr>
          <w:trHeight w:val="1034"/>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E96C7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Rocky Mountain  (Region 8)       </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405B3"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Colorado, Montana, North Dakota, South Dakota, Utah, Wyoming </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348B7B65"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 xml:space="preserve">Denver, CO </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609A396"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Salt Lake City, UT</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D59FCA"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Missoula, MT </w:t>
            </w:r>
          </w:p>
        </w:tc>
      </w:tr>
      <w:tr w:rsidR="0073544E" w:rsidRPr="00D031F4" w14:paraId="39E9E2F8" w14:textId="77777777" w:rsidTr="00DB2A00">
        <w:trPr>
          <w:trHeight w:val="1034"/>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DE9FC3"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Mid-Atlantic  (Region 3)</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A3E39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DC, Delaware, Maryland, Pennsylvania, Virginia,  </w:t>
            </w:r>
          </w:p>
          <w:p w14:paraId="125FEDD5"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West Virginia </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hideMark/>
          </w:tcPr>
          <w:p w14:paraId="0533B82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Baltimore, MD</w:t>
            </w:r>
            <w:r w:rsidRPr="00D031F4">
              <w:rPr>
                <w:rFonts w:ascii="Arial" w:hAnsi="Arial" w:cs="Arial"/>
                <w:sz w:val="24"/>
                <w:szCs w:val="24"/>
              </w:rPr>
              <w:t xml:space="preserve"> </w:t>
            </w:r>
          </w:p>
          <w:p w14:paraId="2C2C9DB7"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 xml:space="preserve">Washington, DC </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6AB3E63"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Richmond, VA</w:t>
            </w:r>
            <w:r w:rsidRPr="00D031F4">
              <w:rPr>
                <w:rFonts w:ascii="Arial" w:hAnsi="Arial" w:cs="Arial"/>
                <w:sz w:val="24"/>
                <w:szCs w:val="24"/>
              </w:rPr>
              <w:br/>
              <w:t xml:space="preserve">Pittsburgh, PA </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2852BB1" w14:textId="77777777" w:rsidR="0073544E" w:rsidRPr="00D031F4" w:rsidRDefault="0073544E" w:rsidP="00264066">
            <w:pPr>
              <w:spacing w:after="0" w:line="240" w:lineRule="auto"/>
              <w:rPr>
                <w:rFonts w:ascii="Arial" w:hAnsi="Arial" w:cs="Arial"/>
                <w:sz w:val="24"/>
                <w:szCs w:val="24"/>
              </w:rPr>
            </w:pPr>
          </w:p>
        </w:tc>
      </w:tr>
      <w:tr w:rsidR="0073544E" w:rsidRPr="00D031F4" w14:paraId="108D1616" w14:textId="77777777" w:rsidTr="00DB2A00">
        <w:trPr>
          <w:trHeight w:val="693"/>
        </w:trPr>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50A60"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Northwest (Region 10)</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5BED40"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Alaska, Idaho, Oregon Washington</w:t>
            </w:r>
          </w:p>
        </w:tc>
        <w:tc>
          <w:tcPr>
            <w:tcW w:w="1681"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69A98B10"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b/>
                <w:bCs/>
                <w:sz w:val="24"/>
                <w:szCs w:val="24"/>
              </w:rPr>
              <w:t>Seattle, WA</w:t>
            </w:r>
          </w:p>
          <w:p w14:paraId="2848C459"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Spokane, WA</w:t>
            </w:r>
          </w:p>
        </w:tc>
        <w:tc>
          <w:tcPr>
            <w:tcW w:w="17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AA15484"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Tacoma, WA</w:t>
            </w:r>
          </w:p>
          <w:p w14:paraId="6A33F8AF"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Portland, OR</w:t>
            </w:r>
          </w:p>
        </w:tc>
        <w:tc>
          <w:tcPr>
            <w:tcW w:w="1654"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D83C45" w14:textId="77777777" w:rsidR="0073544E" w:rsidRPr="00D031F4" w:rsidRDefault="0073544E" w:rsidP="00264066">
            <w:pPr>
              <w:spacing w:after="0" w:line="240" w:lineRule="auto"/>
              <w:rPr>
                <w:rFonts w:ascii="Arial" w:hAnsi="Arial" w:cs="Arial"/>
                <w:sz w:val="24"/>
                <w:szCs w:val="24"/>
              </w:rPr>
            </w:pPr>
            <w:r w:rsidRPr="00D031F4">
              <w:rPr>
                <w:rFonts w:ascii="Arial" w:hAnsi="Arial" w:cs="Arial"/>
                <w:sz w:val="24"/>
                <w:szCs w:val="24"/>
              </w:rPr>
              <w:t>Boise, ID</w:t>
            </w:r>
          </w:p>
        </w:tc>
      </w:tr>
    </w:tbl>
    <w:p w14:paraId="6D13C8F5" w14:textId="77777777" w:rsidR="00E97DDB" w:rsidRPr="00184D8A" w:rsidRDefault="00E97DDB" w:rsidP="00264066">
      <w:pPr>
        <w:spacing w:after="0" w:line="240" w:lineRule="auto"/>
        <w:rPr>
          <w:rFonts w:ascii="Arial" w:hAnsi="Arial" w:cs="Arial"/>
          <w:sz w:val="24"/>
          <w:szCs w:val="24"/>
        </w:rPr>
      </w:pPr>
      <w:r w:rsidRPr="00184D8A">
        <w:rPr>
          <w:rFonts w:ascii="Arial" w:hAnsi="Arial" w:cs="Arial"/>
          <w:sz w:val="24"/>
          <w:szCs w:val="24"/>
        </w:rPr>
        <w:t>Data from The Americans with Disabilities Act Participatory Action Research Consortium</w:t>
      </w:r>
    </w:p>
    <w:p w14:paraId="7EFA8D83" w14:textId="77777777" w:rsidR="00E97DDB" w:rsidRDefault="00E97DDB" w:rsidP="00264066">
      <w:pPr>
        <w:spacing w:after="0" w:line="240" w:lineRule="auto"/>
        <w:rPr>
          <w:rFonts w:ascii="Arial" w:hAnsi="Arial" w:cs="Arial"/>
          <w:sz w:val="24"/>
          <w:szCs w:val="24"/>
        </w:rPr>
      </w:pPr>
    </w:p>
    <w:p w14:paraId="69C6BA5C" w14:textId="77777777" w:rsidR="00DB2A00" w:rsidRDefault="00DB2A00" w:rsidP="00264066">
      <w:pPr>
        <w:spacing w:after="0" w:line="240" w:lineRule="auto"/>
        <w:rPr>
          <w:rFonts w:ascii="Arial" w:hAnsi="Arial" w:cs="Arial"/>
          <w:b/>
          <w:sz w:val="24"/>
          <w:szCs w:val="24"/>
        </w:rPr>
      </w:pPr>
    </w:p>
    <w:p w14:paraId="07E858B5" w14:textId="77777777" w:rsidR="00DB2A00" w:rsidRDefault="00DB2A00" w:rsidP="00264066">
      <w:pPr>
        <w:spacing w:after="0" w:line="240" w:lineRule="auto"/>
        <w:rPr>
          <w:rFonts w:ascii="Arial" w:hAnsi="Arial" w:cs="Arial"/>
          <w:b/>
          <w:sz w:val="24"/>
          <w:szCs w:val="24"/>
        </w:rPr>
      </w:pPr>
    </w:p>
    <w:p w14:paraId="75E4B042" w14:textId="0D7C6F4A" w:rsidR="009F339D" w:rsidRPr="00E97DDB" w:rsidRDefault="00A45777" w:rsidP="00264066">
      <w:pPr>
        <w:spacing w:after="0" w:line="240" w:lineRule="auto"/>
        <w:rPr>
          <w:rFonts w:ascii="Arial" w:hAnsi="Arial" w:cs="Arial"/>
          <w:b/>
          <w:sz w:val="24"/>
          <w:szCs w:val="24"/>
        </w:rPr>
      </w:pPr>
      <w:r w:rsidRPr="00E97DDB">
        <w:rPr>
          <w:rFonts w:ascii="Arial" w:hAnsi="Arial" w:cs="Arial"/>
          <w:b/>
          <w:sz w:val="24"/>
          <w:szCs w:val="24"/>
        </w:rPr>
        <w:lastRenderedPageBreak/>
        <w:t xml:space="preserve">Slide </w:t>
      </w:r>
      <w:r w:rsidR="00E97DDB" w:rsidRPr="00E97DDB">
        <w:rPr>
          <w:rFonts w:ascii="Arial" w:hAnsi="Arial" w:cs="Arial"/>
          <w:b/>
          <w:sz w:val="24"/>
          <w:szCs w:val="24"/>
        </w:rPr>
        <w:t>20</w:t>
      </w:r>
      <w:r w:rsidRPr="00E97DDB">
        <w:rPr>
          <w:rFonts w:ascii="Arial" w:hAnsi="Arial" w:cs="Arial"/>
          <w:b/>
          <w:sz w:val="24"/>
          <w:szCs w:val="24"/>
        </w:rPr>
        <w:t xml:space="preserve">: </w:t>
      </w:r>
      <w:r w:rsidR="009F339D" w:rsidRPr="00E97DDB">
        <w:rPr>
          <w:rFonts w:ascii="Arial" w:hAnsi="Arial" w:cs="Arial"/>
          <w:b/>
          <w:sz w:val="24"/>
          <w:szCs w:val="24"/>
        </w:rPr>
        <w:t>Participation Area 1:</w:t>
      </w:r>
      <w:r w:rsidR="00E97DDB" w:rsidRPr="00E97DDB">
        <w:rPr>
          <w:rFonts w:ascii="Arial" w:hAnsi="Arial" w:cs="Arial"/>
          <w:b/>
          <w:sz w:val="24"/>
          <w:szCs w:val="24"/>
        </w:rPr>
        <w:t xml:space="preserve"> </w:t>
      </w:r>
      <w:r w:rsidR="009F339D" w:rsidRPr="00E97DDB">
        <w:rPr>
          <w:rFonts w:ascii="Arial" w:hAnsi="Arial" w:cs="Arial"/>
          <w:b/>
          <w:sz w:val="24"/>
          <w:szCs w:val="24"/>
        </w:rPr>
        <w:t>Community Living Findings</w:t>
      </w:r>
    </w:p>
    <w:p w14:paraId="397C1BB4" w14:textId="77777777" w:rsidR="00E97DDB" w:rsidRDefault="00E97DDB" w:rsidP="00264066">
      <w:pPr>
        <w:spacing w:after="0" w:line="240" w:lineRule="auto"/>
        <w:rPr>
          <w:rFonts w:ascii="Arial" w:hAnsi="Arial" w:cs="Arial"/>
          <w:sz w:val="24"/>
          <w:szCs w:val="24"/>
        </w:rPr>
      </w:pPr>
    </w:p>
    <w:p w14:paraId="614ACC16" w14:textId="7721DFBC" w:rsidR="009F339D" w:rsidRPr="00E97DDB" w:rsidRDefault="00A45777" w:rsidP="00264066">
      <w:pPr>
        <w:spacing w:after="0" w:line="240" w:lineRule="auto"/>
        <w:rPr>
          <w:rFonts w:ascii="Arial" w:hAnsi="Arial" w:cs="Arial"/>
          <w:b/>
          <w:sz w:val="24"/>
          <w:szCs w:val="24"/>
        </w:rPr>
      </w:pPr>
      <w:r w:rsidRPr="00E97DDB">
        <w:rPr>
          <w:rFonts w:ascii="Arial" w:hAnsi="Arial" w:cs="Arial"/>
          <w:b/>
          <w:sz w:val="24"/>
          <w:szCs w:val="24"/>
        </w:rPr>
        <w:t>Slide 2</w:t>
      </w:r>
      <w:r w:rsidR="00E97DDB" w:rsidRPr="00E97DDB">
        <w:rPr>
          <w:rFonts w:ascii="Arial" w:hAnsi="Arial" w:cs="Arial"/>
          <w:b/>
          <w:sz w:val="24"/>
          <w:szCs w:val="24"/>
        </w:rPr>
        <w:t>1</w:t>
      </w:r>
      <w:r w:rsidRPr="00E97DDB">
        <w:rPr>
          <w:rFonts w:ascii="Arial" w:hAnsi="Arial" w:cs="Arial"/>
          <w:b/>
          <w:sz w:val="24"/>
          <w:szCs w:val="24"/>
        </w:rPr>
        <w:t xml:space="preserve">: </w:t>
      </w:r>
      <w:r w:rsidR="009F339D" w:rsidRPr="00E97DDB">
        <w:rPr>
          <w:rFonts w:ascii="Arial" w:hAnsi="Arial" w:cs="Arial"/>
          <w:b/>
          <w:sz w:val="24"/>
          <w:szCs w:val="24"/>
        </w:rPr>
        <w:t xml:space="preserve">Indicator 1: </w:t>
      </w:r>
      <w:r w:rsidR="00E97DDB" w:rsidRPr="00E97DDB">
        <w:rPr>
          <w:rFonts w:ascii="Arial" w:hAnsi="Arial" w:cs="Arial"/>
          <w:b/>
          <w:sz w:val="24"/>
          <w:szCs w:val="24"/>
        </w:rPr>
        <w:t>Percentage</w:t>
      </w:r>
      <w:r w:rsidR="009F339D" w:rsidRPr="00E97DDB">
        <w:rPr>
          <w:rFonts w:ascii="Arial" w:hAnsi="Arial" w:cs="Arial"/>
          <w:b/>
          <w:sz w:val="24"/>
          <w:szCs w:val="24"/>
        </w:rPr>
        <w:t xml:space="preserve"> of People with Disabilities Living in an </w:t>
      </w:r>
      <w:r w:rsidR="009F339D" w:rsidRPr="00E97DDB">
        <w:rPr>
          <w:rFonts w:ascii="Arial" w:hAnsi="Arial" w:cs="Arial"/>
          <w:b/>
          <w:bCs/>
          <w:sz w:val="24"/>
          <w:szCs w:val="24"/>
        </w:rPr>
        <w:t>Institution</w:t>
      </w:r>
      <w:r w:rsidR="009F339D" w:rsidRPr="00E97DDB">
        <w:rPr>
          <w:rFonts w:ascii="Arial" w:hAnsi="Arial" w:cs="Arial"/>
          <w:b/>
          <w:sz w:val="24"/>
          <w:szCs w:val="24"/>
        </w:rPr>
        <w:t>, 2009-2013</w:t>
      </w:r>
    </w:p>
    <w:p w14:paraId="2B186904" w14:textId="64A5B80F" w:rsidR="007131CD" w:rsidRPr="007131CD" w:rsidRDefault="007131CD" w:rsidP="00264066">
      <w:pPr>
        <w:widowControl w:val="0"/>
        <w:autoSpaceDE w:val="0"/>
        <w:autoSpaceDN w:val="0"/>
        <w:adjustRightInd w:val="0"/>
        <w:spacing w:after="0" w:line="240" w:lineRule="auto"/>
        <w:rPr>
          <w:rFonts w:ascii="Arial" w:hAnsi="Arial" w:cs="Arial"/>
          <w:sz w:val="24"/>
          <w:szCs w:val="24"/>
        </w:rPr>
      </w:pPr>
      <w:r w:rsidRPr="007131CD">
        <w:rPr>
          <w:rFonts w:ascii="Arial" w:hAnsi="Arial" w:cs="Arial"/>
          <w:sz w:val="24"/>
          <w:szCs w:val="24"/>
        </w:rPr>
        <w:t>Map of the United States with each state shaded differently. In general, states in the Great Plains regions are darker than those in other parts of the country, indicating that this region had the highest percentage of people with disabilities who lived in an institution between 2009 and</w:t>
      </w:r>
      <w:r w:rsidR="00B01F1B">
        <w:rPr>
          <w:rFonts w:ascii="Arial" w:hAnsi="Arial" w:cs="Arial"/>
          <w:sz w:val="24"/>
          <w:szCs w:val="24"/>
        </w:rPr>
        <w:t xml:space="preserve"> </w:t>
      </w:r>
      <w:r w:rsidRPr="007131CD">
        <w:rPr>
          <w:rFonts w:ascii="Arial" w:hAnsi="Arial" w:cs="Arial"/>
          <w:sz w:val="24"/>
          <w:szCs w:val="24"/>
        </w:rPr>
        <w:t>2013. The percentage range in these states was 6.9% to 9.5%.</w:t>
      </w:r>
    </w:p>
    <w:p w14:paraId="0EE4F576" w14:textId="62818901" w:rsidR="000F453F" w:rsidRDefault="00A45777" w:rsidP="00264066">
      <w:pPr>
        <w:spacing w:after="0" w:line="240" w:lineRule="auto"/>
        <w:rPr>
          <w:sz w:val="28"/>
          <w:szCs w:val="28"/>
        </w:rPr>
      </w:pPr>
      <w:r w:rsidRPr="00D031F4">
        <w:rPr>
          <w:rFonts w:ascii="Arial" w:hAnsi="Arial" w:cs="Arial"/>
          <w:b/>
          <w:bCs/>
          <w:sz w:val="24"/>
          <w:szCs w:val="24"/>
        </w:rPr>
        <w:t>Data source</w:t>
      </w:r>
      <w:r w:rsidRPr="00D031F4">
        <w:rPr>
          <w:rFonts w:ascii="Arial" w:hAnsi="Arial" w:cs="Arial"/>
          <w:sz w:val="24"/>
          <w:szCs w:val="24"/>
        </w:rPr>
        <w:t xml:space="preserve">. </w:t>
      </w:r>
      <w:r w:rsidR="000F453F" w:rsidRPr="000F453F">
        <w:rPr>
          <w:rFonts w:ascii="Arial" w:hAnsi="Arial" w:cs="Arial"/>
          <w:sz w:val="24"/>
          <w:szCs w:val="24"/>
        </w:rPr>
        <w:t>U.S. Census Bureau, 2013a, Table S2601A.</w:t>
      </w:r>
    </w:p>
    <w:p w14:paraId="4665E47E" w14:textId="775923B3"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Calculation</w:t>
      </w:r>
      <w:r w:rsidRPr="00D031F4">
        <w:rPr>
          <w:rFonts w:ascii="Arial" w:hAnsi="Arial" w:cs="Arial"/>
          <w:sz w:val="24"/>
          <w:szCs w:val="24"/>
        </w:rPr>
        <w:t xml:space="preserve">. </w:t>
      </w:r>
      <w:r w:rsidR="000F453F">
        <w:rPr>
          <w:rFonts w:ascii="Arial" w:hAnsi="Arial" w:cs="Arial"/>
          <w:sz w:val="24"/>
          <w:szCs w:val="24"/>
        </w:rPr>
        <w:t>Number</w:t>
      </w:r>
      <w:r w:rsidRPr="00D031F4">
        <w:rPr>
          <w:rFonts w:ascii="Arial" w:hAnsi="Arial" w:cs="Arial"/>
          <w:sz w:val="24"/>
          <w:szCs w:val="24"/>
        </w:rPr>
        <w:t xml:space="preserve"> of people with a disability living in an institution divided by the total # of people with any disability.</w:t>
      </w:r>
      <w:r w:rsidRPr="00D031F4">
        <w:rPr>
          <w:rFonts w:ascii="Arial" w:hAnsi="Arial" w:cs="Arial"/>
          <w:sz w:val="24"/>
          <w:szCs w:val="24"/>
        </w:rPr>
        <w:br/>
      </w:r>
      <w:r w:rsidRPr="00D031F4">
        <w:rPr>
          <w:rFonts w:ascii="Arial" w:hAnsi="Arial" w:cs="Arial"/>
          <w:b/>
          <w:bCs/>
          <w:sz w:val="24"/>
          <w:szCs w:val="24"/>
        </w:rPr>
        <w:t>Note</w:t>
      </w:r>
      <w:r w:rsidRPr="00D031F4">
        <w:rPr>
          <w:rFonts w:ascii="Arial" w:hAnsi="Arial" w:cs="Arial"/>
          <w:sz w:val="24"/>
          <w:szCs w:val="24"/>
        </w:rPr>
        <w:t>. Institutions include: Nursing homes, hospital facilities, and correctional and juvenile institutions.</w:t>
      </w:r>
    </w:p>
    <w:p w14:paraId="51F4A33A" w14:textId="0339E52E" w:rsidR="00E97DDB" w:rsidRPr="00184D8A" w:rsidRDefault="000F453F" w:rsidP="00264066">
      <w:pPr>
        <w:spacing w:after="0" w:line="240" w:lineRule="auto"/>
        <w:rPr>
          <w:rFonts w:ascii="Arial" w:hAnsi="Arial" w:cs="Arial"/>
          <w:sz w:val="24"/>
          <w:szCs w:val="24"/>
        </w:rPr>
      </w:pPr>
      <w:r>
        <w:rPr>
          <w:rFonts w:ascii="Arial" w:hAnsi="Arial" w:cs="Arial"/>
          <w:sz w:val="24"/>
          <w:szCs w:val="24"/>
        </w:rPr>
        <w:t>Image</w:t>
      </w:r>
      <w:r w:rsidR="00E97DDB" w:rsidRPr="00184D8A">
        <w:rPr>
          <w:rFonts w:ascii="Arial" w:hAnsi="Arial" w:cs="Arial"/>
          <w:sz w:val="24"/>
          <w:szCs w:val="24"/>
        </w:rPr>
        <w:t xml:space="preserve"> from The Americans with Disabilities Act Participatory Action Research Consortium</w:t>
      </w:r>
    </w:p>
    <w:p w14:paraId="3126D312" w14:textId="77777777" w:rsidR="00E97DDB" w:rsidRDefault="00E97DDB" w:rsidP="00264066">
      <w:pPr>
        <w:spacing w:after="0" w:line="240" w:lineRule="auto"/>
        <w:rPr>
          <w:rFonts w:ascii="Arial" w:hAnsi="Arial" w:cs="Arial"/>
          <w:b/>
          <w:bCs/>
          <w:sz w:val="24"/>
          <w:szCs w:val="24"/>
        </w:rPr>
      </w:pPr>
    </w:p>
    <w:p w14:paraId="4434C910" w14:textId="717B6B83" w:rsidR="009F339D" w:rsidRPr="00194E7C" w:rsidRDefault="00A45777" w:rsidP="00264066">
      <w:pPr>
        <w:spacing w:after="0" w:line="240" w:lineRule="auto"/>
        <w:rPr>
          <w:rFonts w:ascii="Arial" w:hAnsi="Arial" w:cs="Arial"/>
          <w:b/>
          <w:sz w:val="24"/>
          <w:szCs w:val="24"/>
        </w:rPr>
      </w:pPr>
      <w:r w:rsidRPr="00194E7C">
        <w:rPr>
          <w:rFonts w:ascii="Arial" w:hAnsi="Arial" w:cs="Arial"/>
          <w:b/>
          <w:sz w:val="24"/>
          <w:szCs w:val="24"/>
        </w:rPr>
        <w:t>Slide 2</w:t>
      </w:r>
      <w:r w:rsidR="00E97DDB" w:rsidRPr="00194E7C">
        <w:rPr>
          <w:rFonts w:ascii="Arial" w:hAnsi="Arial" w:cs="Arial"/>
          <w:b/>
          <w:sz w:val="24"/>
          <w:szCs w:val="24"/>
        </w:rPr>
        <w:t>2</w:t>
      </w:r>
      <w:r w:rsidRPr="00194E7C">
        <w:rPr>
          <w:rFonts w:ascii="Arial" w:hAnsi="Arial" w:cs="Arial"/>
          <w:b/>
          <w:sz w:val="24"/>
          <w:szCs w:val="24"/>
        </w:rPr>
        <w:t xml:space="preserve">: </w:t>
      </w:r>
      <w:r w:rsidR="009F339D" w:rsidRPr="00194E7C">
        <w:rPr>
          <w:rFonts w:ascii="Arial" w:hAnsi="Arial" w:cs="Arial"/>
          <w:b/>
          <w:sz w:val="24"/>
          <w:szCs w:val="24"/>
        </w:rPr>
        <w:t>Indicator: Percentage of People with Disabilities Who Have Aske</w:t>
      </w:r>
      <w:r w:rsidR="00194E7C" w:rsidRPr="00194E7C">
        <w:rPr>
          <w:rFonts w:ascii="Arial" w:hAnsi="Arial" w:cs="Arial"/>
          <w:b/>
          <w:sz w:val="24"/>
          <w:szCs w:val="24"/>
        </w:rPr>
        <w:t xml:space="preserve">d to Move out of Nursing Homes </w:t>
      </w:r>
      <w:r w:rsidR="009F339D" w:rsidRPr="00194E7C">
        <w:rPr>
          <w:rFonts w:ascii="Arial" w:hAnsi="Arial" w:cs="Arial"/>
          <w:b/>
          <w:sz w:val="24"/>
          <w:szCs w:val="24"/>
        </w:rPr>
        <w:t>to the Community (CMS, 2013)</w:t>
      </w:r>
    </w:p>
    <w:p w14:paraId="6192996D" w14:textId="66A859F4" w:rsidR="00B01F1B" w:rsidRPr="00264066" w:rsidRDefault="00B01F1B" w:rsidP="00264066">
      <w:pPr>
        <w:widowControl w:val="0"/>
        <w:autoSpaceDE w:val="0"/>
        <w:autoSpaceDN w:val="0"/>
        <w:adjustRightInd w:val="0"/>
        <w:spacing w:after="0" w:line="240" w:lineRule="auto"/>
        <w:rPr>
          <w:rFonts w:ascii="Arial" w:hAnsi="Arial" w:cs="Arial"/>
          <w:sz w:val="24"/>
          <w:szCs w:val="24"/>
        </w:rPr>
      </w:pPr>
      <w:r w:rsidRPr="00264066">
        <w:rPr>
          <w:rFonts w:ascii="Arial" w:hAnsi="Arial" w:cs="Arial"/>
          <w:sz w:val="24"/>
          <w:szCs w:val="24"/>
        </w:rPr>
        <w:t>Map of the United States with states on the West Coast shaded in darker</w:t>
      </w:r>
      <w:r w:rsidR="00264066">
        <w:rPr>
          <w:rFonts w:ascii="Arial" w:hAnsi="Arial" w:cs="Arial"/>
          <w:sz w:val="24"/>
          <w:szCs w:val="24"/>
        </w:rPr>
        <w:t xml:space="preserve"> </w:t>
      </w:r>
      <w:r w:rsidRPr="00264066">
        <w:rPr>
          <w:rFonts w:ascii="Arial" w:hAnsi="Arial" w:cs="Arial"/>
          <w:sz w:val="24"/>
          <w:szCs w:val="24"/>
        </w:rPr>
        <w:t>colors than many of the other states, indicating the highest percentage of</w:t>
      </w:r>
      <w:r w:rsidR="00264066">
        <w:rPr>
          <w:rFonts w:ascii="Arial" w:hAnsi="Arial" w:cs="Arial"/>
          <w:sz w:val="24"/>
          <w:szCs w:val="24"/>
        </w:rPr>
        <w:t xml:space="preserve"> </w:t>
      </w:r>
      <w:r w:rsidRPr="00264066">
        <w:rPr>
          <w:rFonts w:ascii="Arial" w:hAnsi="Arial" w:cs="Arial"/>
          <w:sz w:val="24"/>
          <w:szCs w:val="24"/>
        </w:rPr>
        <w:t>people with disabilities who have asked to move out of nursing homes into</w:t>
      </w:r>
      <w:r w:rsidR="00264066">
        <w:rPr>
          <w:rFonts w:ascii="Arial" w:hAnsi="Arial" w:cs="Arial"/>
          <w:sz w:val="24"/>
          <w:szCs w:val="24"/>
        </w:rPr>
        <w:t xml:space="preserve"> the community. </w:t>
      </w:r>
      <w:r w:rsidRPr="00264066">
        <w:rPr>
          <w:rFonts w:ascii="Arial" w:hAnsi="Arial" w:cs="Arial"/>
          <w:sz w:val="24"/>
          <w:szCs w:val="24"/>
        </w:rPr>
        <w:t>The percentage range in these states was 25.2% to 35.3%.</w:t>
      </w:r>
    </w:p>
    <w:p w14:paraId="0FA1536C" w14:textId="1E8ECDE4" w:rsidR="00194E7C" w:rsidRPr="00184D8A" w:rsidRDefault="00264066" w:rsidP="00264066">
      <w:pPr>
        <w:spacing w:after="0" w:line="240" w:lineRule="auto"/>
        <w:rPr>
          <w:rFonts w:ascii="Arial" w:hAnsi="Arial" w:cs="Arial"/>
          <w:sz w:val="24"/>
          <w:szCs w:val="24"/>
        </w:rPr>
      </w:pPr>
      <w:r>
        <w:rPr>
          <w:rFonts w:ascii="Arial" w:hAnsi="Arial" w:cs="Arial"/>
          <w:sz w:val="24"/>
          <w:szCs w:val="24"/>
        </w:rPr>
        <w:t>Image</w:t>
      </w:r>
      <w:r w:rsidR="00194E7C" w:rsidRPr="00184D8A">
        <w:rPr>
          <w:rFonts w:ascii="Arial" w:hAnsi="Arial" w:cs="Arial"/>
          <w:sz w:val="24"/>
          <w:szCs w:val="24"/>
        </w:rPr>
        <w:t xml:space="preserve"> from The Americans with Disabilities Act Participatory Action Research Consortium</w:t>
      </w:r>
    </w:p>
    <w:p w14:paraId="3B09FF5F" w14:textId="77777777" w:rsidR="00194E7C" w:rsidRDefault="00194E7C" w:rsidP="00264066">
      <w:pPr>
        <w:spacing w:after="0" w:line="240" w:lineRule="auto"/>
        <w:rPr>
          <w:rFonts w:ascii="Arial" w:hAnsi="Arial" w:cs="Arial"/>
          <w:b/>
          <w:bCs/>
          <w:sz w:val="24"/>
          <w:szCs w:val="24"/>
        </w:rPr>
      </w:pPr>
    </w:p>
    <w:p w14:paraId="320593A4" w14:textId="74B675DC" w:rsidR="009F339D" w:rsidRPr="00194E7C" w:rsidRDefault="00A45777" w:rsidP="00264066">
      <w:pPr>
        <w:spacing w:after="0" w:line="240" w:lineRule="auto"/>
        <w:rPr>
          <w:rFonts w:ascii="Arial" w:hAnsi="Arial" w:cs="Arial"/>
          <w:b/>
          <w:sz w:val="24"/>
          <w:szCs w:val="24"/>
        </w:rPr>
      </w:pPr>
      <w:r w:rsidRPr="00194E7C">
        <w:rPr>
          <w:rFonts w:ascii="Arial" w:hAnsi="Arial" w:cs="Arial"/>
          <w:b/>
          <w:sz w:val="24"/>
          <w:szCs w:val="24"/>
        </w:rPr>
        <w:t>Slide 2</w:t>
      </w:r>
      <w:r w:rsidR="00194E7C">
        <w:rPr>
          <w:rFonts w:ascii="Arial" w:hAnsi="Arial" w:cs="Arial"/>
          <w:b/>
          <w:sz w:val="24"/>
          <w:szCs w:val="24"/>
        </w:rPr>
        <w:t>3</w:t>
      </w:r>
      <w:r w:rsidRPr="00194E7C">
        <w:rPr>
          <w:rFonts w:ascii="Arial" w:hAnsi="Arial" w:cs="Arial"/>
          <w:b/>
          <w:sz w:val="24"/>
          <w:szCs w:val="24"/>
        </w:rPr>
        <w:t xml:space="preserve">: </w:t>
      </w:r>
      <w:r w:rsidR="009F339D" w:rsidRPr="00194E7C">
        <w:rPr>
          <w:rFonts w:ascii="Arial" w:hAnsi="Arial" w:cs="Arial"/>
          <w:b/>
          <w:sz w:val="24"/>
          <w:szCs w:val="24"/>
        </w:rPr>
        <w:t xml:space="preserve">Indicator 5. Ratio of </w:t>
      </w:r>
      <w:r w:rsidR="009F339D" w:rsidRPr="00194E7C">
        <w:rPr>
          <w:rFonts w:ascii="Arial" w:hAnsi="Arial" w:cs="Arial"/>
          <w:b/>
          <w:bCs/>
          <w:sz w:val="24"/>
          <w:szCs w:val="24"/>
        </w:rPr>
        <w:t xml:space="preserve">HCBS (Community-based) Expenditures </w:t>
      </w:r>
      <w:r w:rsidR="009F339D" w:rsidRPr="00194E7C">
        <w:rPr>
          <w:rFonts w:ascii="Arial" w:hAnsi="Arial" w:cs="Arial"/>
          <w:b/>
          <w:sz w:val="24"/>
          <w:szCs w:val="24"/>
        </w:rPr>
        <w:t>to Total Long Term Care State Spending (LTSS), 2013</w:t>
      </w:r>
    </w:p>
    <w:p w14:paraId="7ECC44E5" w14:textId="77777777" w:rsidR="00264066" w:rsidRPr="00264066" w:rsidRDefault="00264066" w:rsidP="00264066">
      <w:pPr>
        <w:spacing w:after="0" w:line="240" w:lineRule="auto"/>
        <w:rPr>
          <w:rFonts w:ascii="Arial" w:hAnsi="Arial" w:cs="Arial"/>
          <w:sz w:val="24"/>
          <w:szCs w:val="24"/>
        </w:rPr>
      </w:pPr>
      <w:r w:rsidRPr="00264066">
        <w:rPr>
          <w:rFonts w:ascii="Arial" w:hAnsi="Arial" w:cs="Arial"/>
          <w:sz w:val="24"/>
          <w:szCs w:val="24"/>
        </w:rPr>
        <w:t xml:space="preserve">Map of the United States. In general, the states in the West are in a darker shade than states in the East. This darker shade indicates that these states have the highest percentage of HCBS (Community-based) Expenditures to Total Long Term Care State Spending. The percentage range is 52.5% to 90.8%.  </w:t>
      </w:r>
    </w:p>
    <w:p w14:paraId="13BFE198" w14:textId="712145CA" w:rsidR="00A45777" w:rsidRPr="00D031F4" w:rsidRDefault="00A45777" w:rsidP="00264066">
      <w:pPr>
        <w:spacing w:after="0" w:line="240" w:lineRule="auto"/>
        <w:rPr>
          <w:rFonts w:ascii="Arial" w:hAnsi="Arial" w:cs="Arial"/>
          <w:sz w:val="24"/>
          <w:szCs w:val="24"/>
        </w:rPr>
      </w:pPr>
      <w:r w:rsidRPr="00AD42D1">
        <w:rPr>
          <w:rFonts w:ascii="Arial" w:hAnsi="Arial" w:cs="Arial"/>
          <w:b/>
          <w:bCs/>
          <w:sz w:val="24"/>
          <w:szCs w:val="24"/>
        </w:rPr>
        <w:t>Data source</w:t>
      </w:r>
      <w:r w:rsidRPr="00AD42D1">
        <w:rPr>
          <w:rFonts w:ascii="Arial" w:hAnsi="Arial" w:cs="Arial"/>
          <w:sz w:val="24"/>
          <w:szCs w:val="24"/>
        </w:rPr>
        <w:t xml:space="preserve">. </w:t>
      </w:r>
      <w:r w:rsidR="00AD42D1" w:rsidRPr="00AD42D1">
        <w:rPr>
          <w:rFonts w:ascii="Arial" w:hAnsi="Arial" w:cs="Arial"/>
          <w:sz w:val="24"/>
          <w:szCs w:val="24"/>
        </w:rPr>
        <w:t>Burwell, Saucier, &amp; Walker, 2010, HCBS Participants and Expenditures from UCSF Annual Data Collection; Nursing Homes and ICF/DD participants from MSIS; Nursing Homes and ICF/DD Expenditures.</w:t>
      </w:r>
      <w:r w:rsidRPr="00AD42D1">
        <w:rPr>
          <w:rFonts w:ascii="Arial" w:hAnsi="Arial" w:cs="Arial"/>
          <w:sz w:val="24"/>
          <w:szCs w:val="24"/>
        </w:rPr>
        <w:br/>
      </w:r>
      <w:r w:rsidRPr="00AD42D1">
        <w:rPr>
          <w:rFonts w:ascii="Arial" w:hAnsi="Arial" w:cs="Arial"/>
          <w:b/>
          <w:bCs/>
          <w:sz w:val="24"/>
          <w:szCs w:val="24"/>
        </w:rPr>
        <w:t>Note</w:t>
      </w:r>
      <w:r w:rsidRPr="00AD42D1">
        <w:rPr>
          <w:rFonts w:ascii="Arial" w:hAnsi="Arial" w:cs="Arial"/>
          <w:sz w:val="24"/>
          <w:szCs w:val="24"/>
        </w:rPr>
        <w:t>. HCBS includes 1915(c) waivers, Home Health &amp; State Pan PCS; Long Term</w:t>
      </w:r>
      <w:r w:rsidRPr="00D031F4">
        <w:rPr>
          <w:rFonts w:ascii="Arial" w:hAnsi="Arial" w:cs="Arial"/>
          <w:sz w:val="24"/>
          <w:szCs w:val="24"/>
        </w:rPr>
        <w:t xml:space="preserve"> Support &amp; Services (LTSS) includes HCBS, nursing homes and ICF/DD. AZ, HI, RI &amp; VT served most of their HHBS population within managed care programs.</w:t>
      </w:r>
    </w:p>
    <w:p w14:paraId="74040F27" w14:textId="449F64DD" w:rsidR="00194E7C" w:rsidRPr="00184D8A" w:rsidRDefault="00AD42D1" w:rsidP="00264066">
      <w:pPr>
        <w:spacing w:after="0" w:line="240" w:lineRule="auto"/>
        <w:rPr>
          <w:rFonts w:ascii="Arial" w:hAnsi="Arial" w:cs="Arial"/>
          <w:sz w:val="24"/>
          <w:szCs w:val="24"/>
        </w:rPr>
      </w:pPr>
      <w:r>
        <w:rPr>
          <w:rFonts w:ascii="Arial" w:hAnsi="Arial" w:cs="Arial"/>
          <w:sz w:val="24"/>
          <w:szCs w:val="24"/>
        </w:rPr>
        <w:t>Image</w:t>
      </w:r>
      <w:r w:rsidR="00194E7C" w:rsidRPr="00184D8A">
        <w:rPr>
          <w:rFonts w:ascii="Arial" w:hAnsi="Arial" w:cs="Arial"/>
          <w:sz w:val="24"/>
          <w:szCs w:val="24"/>
        </w:rPr>
        <w:t xml:space="preserve"> from The Americans with Disabilities Act Participatory Action Research Consortium</w:t>
      </w:r>
    </w:p>
    <w:p w14:paraId="398D124E" w14:textId="77777777" w:rsidR="00194E7C" w:rsidRDefault="00194E7C" w:rsidP="00264066">
      <w:pPr>
        <w:spacing w:after="0" w:line="240" w:lineRule="auto"/>
        <w:rPr>
          <w:rFonts w:ascii="Arial" w:hAnsi="Arial" w:cs="Arial"/>
          <w:sz w:val="24"/>
          <w:szCs w:val="24"/>
        </w:rPr>
      </w:pPr>
    </w:p>
    <w:p w14:paraId="779FBFD6" w14:textId="77777777" w:rsidR="00DB2A00" w:rsidRDefault="00DB2A00" w:rsidP="00264066">
      <w:pPr>
        <w:spacing w:after="0" w:line="240" w:lineRule="auto"/>
        <w:rPr>
          <w:rFonts w:ascii="Arial" w:hAnsi="Arial" w:cs="Arial"/>
          <w:b/>
          <w:sz w:val="24"/>
          <w:szCs w:val="24"/>
        </w:rPr>
      </w:pPr>
    </w:p>
    <w:p w14:paraId="468F7BC3" w14:textId="77777777" w:rsidR="00DB2A00" w:rsidRDefault="00DB2A00" w:rsidP="00264066">
      <w:pPr>
        <w:spacing w:after="0" w:line="240" w:lineRule="auto"/>
        <w:rPr>
          <w:rFonts w:ascii="Arial" w:hAnsi="Arial" w:cs="Arial"/>
          <w:b/>
          <w:sz w:val="24"/>
          <w:szCs w:val="24"/>
        </w:rPr>
      </w:pPr>
    </w:p>
    <w:p w14:paraId="098BCDF9" w14:textId="77777777" w:rsidR="00DB2A00" w:rsidRDefault="00DB2A00" w:rsidP="00264066">
      <w:pPr>
        <w:spacing w:after="0" w:line="240" w:lineRule="auto"/>
        <w:rPr>
          <w:rFonts w:ascii="Arial" w:hAnsi="Arial" w:cs="Arial"/>
          <w:b/>
          <w:sz w:val="24"/>
          <w:szCs w:val="24"/>
        </w:rPr>
      </w:pPr>
    </w:p>
    <w:p w14:paraId="53696CAC" w14:textId="77777777" w:rsidR="00DB2A00" w:rsidRDefault="00DB2A00" w:rsidP="00264066">
      <w:pPr>
        <w:spacing w:after="0" w:line="240" w:lineRule="auto"/>
        <w:rPr>
          <w:rFonts w:ascii="Arial" w:hAnsi="Arial" w:cs="Arial"/>
          <w:b/>
          <w:sz w:val="24"/>
          <w:szCs w:val="24"/>
        </w:rPr>
      </w:pPr>
    </w:p>
    <w:p w14:paraId="433E3B84" w14:textId="7529F4D7" w:rsidR="009F339D" w:rsidRPr="00194E7C" w:rsidRDefault="00A45777" w:rsidP="00264066">
      <w:pPr>
        <w:spacing w:after="0" w:line="240" w:lineRule="auto"/>
        <w:rPr>
          <w:rFonts w:ascii="Arial" w:hAnsi="Arial" w:cs="Arial"/>
          <w:b/>
          <w:sz w:val="24"/>
          <w:szCs w:val="24"/>
        </w:rPr>
      </w:pPr>
      <w:r w:rsidRPr="00194E7C">
        <w:rPr>
          <w:rFonts w:ascii="Arial" w:hAnsi="Arial" w:cs="Arial"/>
          <w:b/>
          <w:sz w:val="24"/>
          <w:szCs w:val="24"/>
        </w:rPr>
        <w:lastRenderedPageBreak/>
        <w:t>Slide 2</w:t>
      </w:r>
      <w:r w:rsidR="00AD42D1">
        <w:rPr>
          <w:rFonts w:ascii="Arial" w:hAnsi="Arial" w:cs="Arial"/>
          <w:b/>
          <w:sz w:val="24"/>
          <w:szCs w:val="24"/>
        </w:rPr>
        <w:t>4</w:t>
      </w:r>
      <w:r w:rsidRPr="00194E7C">
        <w:rPr>
          <w:rFonts w:ascii="Arial" w:hAnsi="Arial" w:cs="Arial"/>
          <w:b/>
          <w:sz w:val="24"/>
          <w:szCs w:val="24"/>
        </w:rPr>
        <w:t xml:space="preserve">: </w:t>
      </w:r>
      <w:r w:rsidR="009F339D" w:rsidRPr="00194E7C">
        <w:rPr>
          <w:rFonts w:ascii="Arial" w:hAnsi="Arial" w:cs="Arial"/>
          <w:b/>
          <w:sz w:val="24"/>
          <w:szCs w:val="24"/>
        </w:rPr>
        <w:t>Benchmarking: Indexing Community Living Resources at State Level (2013 data)</w:t>
      </w:r>
    </w:p>
    <w:tbl>
      <w:tblPr>
        <w:tblW w:w="8969" w:type="dxa"/>
        <w:tblCellMar>
          <w:left w:w="0" w:type="dxa"/>
          <w:right w:w="0" w:type="dxa"/>
        </w:tblCellMar>
        <w:tblLook w:val="04A0" w:firstRow="1" w:lastRow="0" w:firstColumn="1" w:lastColumn="0" w:noHBand="0" w:noVBand="1"/>
      </w:tblPr>
      <w:tblGrid>
        <w:gridCol w:w="1646"/>
        <w:gridCol w:w="553"/>
        <w:gridCol w:w="1953"/>
        <w:gridCol w:w="639"/>
        <w:gridCol w:w="4178"/>
      </w:tblGrid>
      <w:tr w:rsidR="00A45777" w:rsidRPr="00D031F4" w14:paraId="5FD34CD6" w14:textId="77777777" w:rsidTr="00A45777">
        <w:trPr>
          <w:trHeight w:val="324"/>
        </w:trPr>
        <w:tc>
          <w:tcPr>
            <w:tcW w:w="1587" w:type="dxa"/>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457E12B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 </w:t>
            </w:r>
          </w:p>
        </w:tc>
        <w:tc>
          <w:tcPr>
            <w:tcW w:w="2447"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10A1CA0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Best States</w:t>
            </w:r>
          </w:p>
        </w:tc>
        <w:tc>
          <w:tcPr>
            <w:tcW w:w="4935"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29D15C6B"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Worst states</w:t>
            </w:r>
          </w:p>
        </w:tc>
      </w:tr>
      <w:tr w:rsidR="00A45777" w:rsidRPr="00D031F4" w14:paraId="1EF0D43C" w14:textId="77777777" w:rsidTr="00A45777">
        <w:trPr>
          <w:trHeight w:val="324"/>
        </w:trPr>
        <w:tc>
          <w:tcPr>
            <w:tcW w:w="1587" w:type="dxa"/>
            <w:vMerge w:val="restart"/>
            <w:tcBorders>
              <w:top w:val="single" w:sz="24"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vAlign w:val="center"/>
            <w:hideMark/>
          </w:tcPr>
          <w:p w14:paraId="4837910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1. Ratio of HCBS participants to total long term support services</w:t>
            </w:r>
          </w:p>
        </w:tc>
        <w:tc>
          <w:tcPr>
            <w:tcW w:w="476" w:type="dxa"/>
            <w:tcBorders>
              <w:top w:val="single" w:sz="24"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16C3608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79</w:t>
            </w:r>
          </w:p>
        </w:tc>
        <w:tc>
          <w:tcPr>
            <w:tcW w:w="1971" w:type="dxa"/>
            <w:tcBorders>
              <w:top w:val="single" w:sz="24"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05A201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Arizona</w:t>
            </w:r>
          </w:p>
        </w:tc>
        <w:tc>
          <w:tcPr>
            <w:tcW w:w="648" w:type="dxa"/>
            <w:tcBorders>
              <w:top w:val="single" w:sz="24"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7C8DC30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6</w:t>
            </w:r>
          </w:p>
        </w:tc>
        <w:tc>
          <w:tcPr>
            <w:tcW w:w="4286" w:type="dxa"/>
            <w:tcBorders>
              <w:top w:val="single" w:sz="24"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580F2D5"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Rhode Island</w:t>
            </w:r>
          </w:p>
        </w:tc>
      </w:tr>
      <w:tr w:rsidR="00A45777" w:rsidRPr="00D031F4" w14:paraId="466144CC" w14:textId="77777777" w:rsidTr="00A45777">
        <w:trPr>
          <w:trHeight w:val="324"/>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180AC922"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70D2CDD4"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76</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22F2BD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New Mexico</w:t>
            </w: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46B27BDA"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31</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4846275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Mississippi</w:t>
            </w:r>
          </w:p>
        </w:tc>
      </w:tr>
      <w:tr w:rsidR="00A45777" w:rsidRPr="00D031F4" w14:paraId="59E81123" w14:textId="77777777" w:rsidTr="00A45777">
        <w:trPr>
          <w:trHeight w:val="324"/>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1C99256C"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3A3D558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73</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5E063BA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Alaska</w:t>
            </w: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302C922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34</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38EF930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Alabama, Indiana</w:t>
            </w:r>
          </w:p>
        </w:tc>
      </w:tr>
      <w:tr w:rsidR="00A45777" w:rsidRPr="00D031F4" w14:paraId="7120BAA1" w14:textId="77777777" w:rsidTr="00A45777">
        <w:trPr>
          <w:trHeight w:val="358"/>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36E66241"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3F5418BA"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66</w:t>
            </w:r>
          </w:p>
        </w:tc>
        <w:tc>
          <w:tcPr>
            <w:tcW w:w="1971"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18456B7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California, Oregon</w:t>
            </w:r>
          </w:p>
        </w:tc>
        <w:tc>
          <w:tcPr>
            <w:tcW w:w="648"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3A398509"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35</w:t>
            </w:r>
          </w:p>
        </w:tc>
        <w:tc>
          <w:tcPr>
            <w:tcW w:w="4286"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4BB16FF4"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Georgia, Tennessee</w:t>
            </w:r>
          </w:p>
        </w:tc>
      </w:tr>
      <w:tr w:rsidR="00A45777" w:rsidRPr="00D031F4" w14:paraId="01CBF364" w14:textId="77777777" w:rsidTr="00A45777">
        <w:trPr>
          <w:trHeight w:val="324"/>
        </w:trPr>
        <w:tc>
          <w:tcPr>
            <w:tcW w:w="1587" w:type="dxa"/>
            <w:vMerge w:val="restart"/>
            <w:tcBorders>
              <w:top w:val="single" w:sz="1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vAlign w:val="center"/>
            <w:hideMark/>
          </w:tcPr>
          <w:p w14:paraId="0FA4AE4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2. Ratio of HCBS expenditures to total long term support services</w:t>
            </w:r>
          </w:p>
        </w:tc>
        <w:tc>
          <w:tcPr>
            <w:tcW w:w="476"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3BBE699A"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93</w:t>
            </w:r>
          </w:p>
        </w:tc>
        <w:tc>
          <w:tcPr>
            <w:tcW w:w="1971"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2E61F4D"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New Mexico</w:t>
            </w:r>
          </w:p>
        </w:tc>
        <w:tc>
          <w:tcPr>
            <w:tcW w:w="648"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214B8519"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26</w:t>
            </w:r>
          </w:p>
        </w:tc>
        <w:tc>
          <w:tcPr>
            <w:tcW w:w="4286"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693DC56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Mississippi</w:t>
            </w:r>
          </w:p>
        </w:tc>
      </w:tr>
      <w:tr w:rsidR="00A45777" w:rsidRPr="00D031F4" w14:paraId="092278CF"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0845026C"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5A7A9A7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79</w:t>
            </w:r>
          </w:p>
        </w:tc>
        <w:tc>
          <w:tcPr>
            <w:tcW w:w="197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2C849EAA"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Oregon</w:t>
            </w:r>
          </w:p>
        </w:tc>
        <w:tc>
          <w:tcPr>
            <w:tcW w:w="64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76C7A95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31</w:t>
            </w:r>
          </w:p>
        </w:tc>
        <w:tc>
          <w:tcPr>
            <w:tcW w:w="428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64B83051"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New Jersey</w:t>
            </w:r>
          </w:p>
        </w:tc>
      </w:tr>
      <w:tr w:rsidR="00A45777" w:rsidRPr="00D031F4" w14:paraId="07C68BAD"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0A814776"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C9F3E6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73</w:t>
            </w:r>
          </w:p>
        </w:tc>
        <w:tc>
          <w:tcPr>
            <w:tcW w:w="197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242ABD28"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Minnesota</w:t>
            </w:r>
          </w:p>
        </w:tc>
        <w:tc>
          <w:tcPr>
            <w:tcW w:w="64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6A76E0B"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35</w:t>
            </w:r>
          </w:p>
        </w:tc>
        <w:tc>
          <w:tcPr>
            <w:tcW w:w="428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30354C8D"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Indiana</w:t>
            </w:r>
          </w:p>
        </w:tc>
      </w:tr>
      <w:tr w:rsidR="00A45777" w:rsidRPr="00D031F4" w14:paraId="6FF59133"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6E92624"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969190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70</w:t>
            </w:r>
          </w:p>
        </w:tc>
        <w:tc>
          <w:tcPr>
            <w:tcW w:w="197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6FF3101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Arizona</w:t>
            </w:r>
          </w:p>
        </w:tc>
        <w:tc>
          <w:tcPr>
            <w:tcW w:w="64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5ABD32A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36</w:t>
            </w:r>
          </w:p>
        </w:tc>
        <w:tc>
          <w:tcPr>
            <w:tcW w:w="428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274DD51D"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Florida</w:t>
            </w:r>
          </w:p>
        </w:tc>
      </w:tr>
      <w:tr w:rsidR="00A45777" w:rsidRPr="00D031F4" w14:paraId="48B65F61"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3AD03F4C"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6219247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69</w:t>
            </w:r>
          </w:p>
        </w:tc>
        <w:tc>
          <w:tcPr>
            <w:tcW w:w="1971"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7999E67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Alaska, Virginia</w:t>
            </w:r>
          </w:p>
        </w:tc>
        <w:tc>
          <w:tcPr>
            <w:tcW w:w="648"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202B4444"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37</w:t>
            </w:r>
          </w:p>
        </w:tc>
        <w:tc>
          <w:tcPr>
            <w:tcW w:w="4286"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36E6A0D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Michigan</w:t>
            </w:r>
          </w:p>
        </w:tc>
      </w:tr>
      <w:tr w:rsidR="00A45777" w:rsidRPr="00D031F4" w14:paraId="619A0C52" w14:textId="77777777" w:rsidTr="00A45777">
        <w:trPr>
          <w:trHeight w:val="324"/>
        </w:trPr>
        <w:tc>
          <w:tcPr>
            <w:tcW w:w="1587"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vAlign w:val="center"/>
            <w:hideMark/>
          </w:tcPr>
          <w:p w14:paraId="1775FA50"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sz w:val="24"/>
                <w:szCs w:val="24"/>
              </w:rPr>
              <w:t>3. Number of MFP transitions since inception</w:t>
            </w:r>
          </w:p>
        </w:tc>
        <w:tc>
          <w:tcPr>
            <w:tcW w:w="476" w:type="dxa"/>
            <w:tcBorders>
              <w:top w:val="single" w:sz="1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24107C0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135</w:t>
            </w:r>
          </w:p>
        </w:tc>
        <w:tc>
          <w:tcPr>
            <w:tcW w:w="1971" w:type="dxa"/>
            <w:tcBorders>
              <w:top w:val="single" w:sz="1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2772A50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Utah</w:t>
            </w:r>
          </w:p>
        </w:tc>
        <w:tc>
          <w:tcPr>
            <w:tcW w:w="648"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7432F0B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47</w:t>
            </w:r>
          </w:p>
          <w:p w14:paraId="614A56A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 </w:t>
            </w:r>
          </w:p>
          <w:p w14:paraId="7BEB3655"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 </w:t>
            </w:r>
          </w:p>
          <w:p w14:paraId="099049C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 </w:t>
            </w:r>
          </w:p>
          <w:p w14:paraId="7F6B042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 </w:t>
            </w:r>
          </w:p>
        </w:tc>
        <w:tc>
          <w:tcPr>
            <w:tcW w:w="4286"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478C049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Alabama, Alaska, Arizona, Colorado, Delaware, DC, Florida, Hawaii, Idaho, Iowa, Maine, Minnesota, Mississippi, Montana, Nebraska, Nevada, New Hampshire, New Mexico, North Carolina, North Dakota, Oregon, Rhode Island, South Carolina, South Dakota, Vermont, Virginia, Wisconsin</w:t>
            </w:r>
          </w:p>
        </w:tc>
      </w:tr>
      <w:tr w:rsidR="00A45777" w:rsidRPr="00D031F4" w14:paraId="162E60D6"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DD78758"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007027D8"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64</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9B53A18"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Texas</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882A680" w14:textId="77777777" w:rsidR="00A45777" w:rsidRPr="00D031F4" w:rsidRDefault="00A45777" w:rsidP="00264066">
            <w:pPr>
              <w:spacing w:after="0" w:line="240" w:lineRule="auto"/>
              <w:rPr>
                <w:rFonts w:ascii="Arial" w:hAnsi="Arial" w:cs="Arial"/>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773A647F" w14:textId="77777777" w:rsidR="00A45777" w:rsidRPr="00D031F4" w:rsidRDefault="00A45777" w:rsidP="00264066">
            <w:pPr>
              <w:spacing w:after="0" w:line="240" w:lineRule="auto"/>
              <w:rPr>
                <w:rFonts w:ascii="Arial" w:hAnsi="Arial" w:cs="Arial"/>
                <w:sz w:val="24"/>
                <w:szCs w:val="24"/>
              </w:rPr>
            </w:pPr>
          </w:p>
        </w:tc>
      </w:tr>
      <w:tr w:rsidR="00A45777" w:rsidRPr="00D031F4" w14:paraId="5E1D72CE"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0C45BF99"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AD3F97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56</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117375B"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Ohio</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2B37D24" w14:textId="77777777" w:rsidR="00A45777" w:rsidRPr="00D031F4" w:rsidRDefault="00A45777" w:rsidP="00264066">
            <w:pPr>
              <w:spacing w:after="0" w:line="240" w:lineRule="auto"/>
              <w:rPr>
                <w:rFonts w:ascii="Arial" w:hAnsi="Arial" w:cs="Arial"/>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4AD4BB2C" w14:textId="77777777" w:rsidR="00A45777" w:rsidRPr="00D031F4" w:rsidRDefault="00A45777" w:rsidP="00264066">
            <w:pPr>
              <w:spacing w:after="0" w:line="240" w:lineRule="auto"/>
              <w:rPr>
                <w:rFonts w:ascii="Arial" w:hAnsi="Arial" w:cs="Arial"/>
                <w:sz w:val="24"/>
                <w:szCs w:val="24"/>
              </w:rPr>
            </w:pPr>
          </w:p>
        </w:tc>
      </w:tr>
      <w:tr w:rsidR="00A45777" w:rsidRPr="00D031F4" w14:paraId="107011ED" w14:textId="77777777" w:rsidTr="00A45777">
        <w:trPr>
          <w:trHeight w:val="324"/>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2ACA314A"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29D19F4D"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54</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6" w:type="dxa"/>
              <w:bottom w:w="0" w:type="dxa"/>
              <w:right w:w="76" w:type="dxa"/>
            </w:tcMar>
            <w:hideMark/>
          </w:tcPr>
          <w:p w14:paraId="69D9286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West Virginia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4AEF2885" w14:textId="77777777" w:rsidR="00A45777" w:rsidRPr="00D031F4" w:rsidRDefault="00A45777" w:rsidP="00264066">
            <w:pPr>
              <w:spacing w:after="0" w:line="240" w:lineRule="auto"/>
              <w:rPr>
                <w:rFonts w:ascii="Arial" w:hAnsi="Arial" w:cs="Arial"/>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3F245E4" w14:textId="77777777" w:rsidR="00A45777" w:rsidRPr="00D031F4" w:rsidRDefault="00A45777" w:rsidP="00264066">
            <w:pPr>
              <w:spacing w:after="0" w:line="240" w:lineRule="auto"/>
              <w:rPr>
                <w:rFonts w:ascii="Arial" w:hAnsi="Arial" w:cs="Arial"/>
                <w:sz w:val="24"/>
                <w:szCs w:val="24"/>
              </w:rPr>
            </w:pPr>
          </w:p>
        </w:tc>
      </w:tr>
      <w:tr w:rsidR="00A45777" w:rsidRPr="00D031F4" w14:paraId="30B941F3" w14:textId="77777777" w:rsidTr="00A45777">
        <w:trPr>
          <w:trHeight w:val="707"/>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366C5943"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75A92099"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51</w:t>
            </w:r>
          </w:p>
        </w:tc>
        <w:tc>
          <w:tcPr>
            <w:tcW w:w="1971" w:type="dxa"/>
            <w:tcBorders>
              <w:top w:val="single" w:sz="8" w:space="0" w:color="000000"/>
              <w:left w:val="single" w:sz="8" w:space="0" w:color="000000"/>
              <w:bottom w:val="single" w:sz="18" w:space="0" w:color="000000"/>
              <w:right w:val="single" w:sz="8" w:space="0" w:color="000000"/>
            </w:tcBorders>
            <w:shd w:val="clear" w:color="auto" w:fill="FFFFFF"/>
            <w:tcMar>
              <w:top w:w="15" w:type="dxa"/>
              <w:left w:w="76" w:type="dxa"/>
              <w:bottom w:w="0" w:type="dxa"/>
              <w:right w:w="76" w:type="dxa"/>
            </w:tcMar>
            <w:hideMark/>
          </w:tcPr>
          <w:p w14:paraId="745495C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sz w:val="24"/>
                <w:szCs w:val="24"/>
              </w:rPr>
              <w:t>Connecticut, Maryland</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C03BC00" w14:textId="77777777" w:rsidR="00A45777" w:rsidRPr="00D031F4" w:rsidRDefault="00A45777" w:rsidP="00264066">
            <w:pPr>
              <w:spacing w:after="0" w:line="240" w:lineRule="auto"/>
              <w:rPr>
                <w:rFonts w:ascii="Arial" w:hAnsi="Arial" w:cs="Arial"/>
                <w:sz w:val="24"/>
                <w:szCs w:val="24"/>
              </w:rPr>
            </w:pP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65046CE" w14:textId="77777777" w:rsidR="00A45777" w:rsidRPr="00D031F4" w:rsidRDefault="00A45777" w:rsidP="00264066">
            <w:pPr>
              <w:spacing w:after="0" w:line="240" w:lineRule="auto"/>
              <w:rPr>
                <w:rFonts w:ascii="Arial" w:hAnsi="Arial" w:cs="Arial"/>
                <w:sz w:val="24"/>
                <w:szCs w:val="24"/>
              </w:rPr>
            </w:pPr>
          </w:p>
        </w:tc>
      </w:tr>
      <w:tr w:rsidR="00A45777" w:rsidRPr="00D031F4" w14:paraId="52B6975D" w14:textId="77777777" w:rsidTr="00A45777">
        <w:trPr>
          <w:trHeight w:val="324"/>
        </w:trPr>
        <w:tc>
          <w:tcPr>
            <w:tcW w:w="1587" w:type="dxa"/>
            <w:vMerge w:val="restart"/>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vAlign w:val="center"/>
            <w:hideMark/>
          </w:tcPr>
          <w:p w14:paraId="4E23DD7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b/>
                <w:bCs/>
                <w:i/>
                <w:iCs/>
                <w:sz w:val="24"/>
                <w:szCs w:val="24"/>
              </w:rPr>
              <w:t>Composite: Community living resources</w:t>
            </w:r>
          </w:p>
        </w:tc>
        <w:tc>
          <w:tcPr>
            <w:tcW w:w="476"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0F333E8"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79</w:t>
            </w:r>
          </w:p>
        </w:tc>
        <w:tc>
          <w:tcPr>
            <w:tcW w:w="1971"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D1B2ECA"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Utah</w:t>
            </w:r>
          </w:p>
        </w:tc>
        <w:tc>
          <w:tcPr>
            <w:tcW w:w="648"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6DEB740"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31</w:t>
            </w:r>
          </w:p>
        </w:tc>
        <w:tc>
          <w:tcPr>
            <w:tcW w:w="4286"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928F11D"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Rhode Island</w:t>
            </w:r>
          </w:p>
        </w:tc>
      </w:tr>
      <w:tr w:rsidR="00A45777" w:rsidRPr="00D031F4" w14:paraId="6AC0E623" w14:textId="77777777" w:rsidTr="00A45777">
        <w:trPr>
          <w:trHeight w:val="324"/>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41D99C9B"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459CDA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72</w:t>
            </w:r>
          </w:p>
        </w:tc>
        <w:tc>
          <w:tcPr>
            <w:tcW w:w="1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432AC33"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New Mexico</w:t>
            </w:r>
          </w:p>
        </w:tc>
        <w:tc>
          <w:tcPr>
            <w:tcW w:w="64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704ED0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35</w:t>
            </w:r>
          </w:p>
        </w:tc>
        <w:tc>
          <w:tcPr>
            <w:tcW w:w="428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30610D8"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Mississippi</w:t>
            </w:r>
          </w:p>
        </w:tc>
      </w:tr>
      <w:tr w:rsidR="00A45777" w:rsidRPr="00D031F4" w14:paraId="7781C186" w14:textId="77777777" w:rsidTr="00A45777">
        <w:trPr>
          <w:trHeight w:val="324"/>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0549CB59"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B0AC7C1"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65</w:t>
            </w:r>
          </w:p>
        </w:tc>
        <w:tc>
          <w:tcPr>
            <w:tcW w:w="1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679E40A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Arizona</w:t>
            </w:r>
          </w:p>
        </w:tc>
        <w:tc>
          <w:tcPr>
            <w:tcW w:w="64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D243FEF"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39</w:t>
            </w:r>
          </w:p>
        </w:tc>
        <w:tc>
          <w:tcPr>
            <w:tcW w:w="428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2B57CCE"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Indiana</w:t>
            </w:r>
          </w:p>
        </w:tc>
      </w:tr>
      <w:tr w:rsidR="00A45777" w:rsidRPr="00D031F4" w14:paraId="7C521A95" w14:textId="77777777" w:rsidTr="00A45777">
        <w:trPr>
          <w:trHeight w:val="324"/>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47EA37F3"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F71524B"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64</w:t>
            </w:r>
          </w:p>
        </w:tc>
        <w:tc>
          <w:tcPr>
            <w:tcW w:w="1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96F127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Oregon</w:t>
            </w:r>
          </w:p>
        </w:tc>
        <w:tc>
          <w:tcPr>
            <w:tcW w:w="64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5242596"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40</w:t>
            </w:r>
          </w:p>
        </w:tc>
        <w:tc>
          <w:tcPr>
            <w:tcW w:w="428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06C2DAD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Alabama</w:t>
            </w:r>
          </w:p>
        </w:tc>
      </w:tr>
      <w:tr w:rsidR="00A45777" w:rsidRPr="00D031F4" w14:paraId="7799F4A1" w14:textId="77777777" w:rsidTr="00A45777">
        <w:trPr>
          <w:trHeight w:val="324"/>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74D2B3F9" w14:textId="77777777" w:rsidR="00A45777" w:rsidRPr="00D031F4" w:rsidRDefault="00A45777" w:rsidP="00264066">
            <w:pPr>
              <w:spacing w:after="0" w:line="240" w:lineRule="auto"/>
              <w:rPr>
                <w:rFonts w:ascii="Arial" w:hAnsi="Arial" w:cs="Arial"/>
                <w:sz w:val="24"/>
                <w:szCs w:val="24"/>
              </w:rPr>
            </w:pPr>
          </w:p>
        </w:tc>
        <w:tc>
          <w:tcPr>
            <w:tcW w:w="4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24F3C62"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63</w:t>
            </w:r>
          </w:p>
        </w:tc>
        <w:tc>
          <w:tcPr>
            <w:tcW w:w="1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44CC6F37"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Alaska</w:t>
            </w:r>
          </w:p>
        </w:tc>
        <w:tc>
          <w:tcPr>
            <w:tcW w:w="64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1D3753B"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41</w:t>
            </w:r>
          </w:p>
        </w:tc>
        <w:tc>
          <w:tcPr>
            <w:tcW w:w="428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84559FC" w14:textId="77777777" w:rsidR="00A45777" w:rsidRPr="00D031F4" w:rsidRDefault="00A45777" w:rsidP="00264066">
            <w:pPr>
              <w:spacing w:after="0" w:line="240" w:lineRule="auto"/>
              <w:rPr>
                <w:rFonts w:ascii="Arial" w:hAnsi="Arial" w:cs="Arial"/>
                <w:sz w:val="24"/>
                <w:szCs w:val="24"/>
              </w:rPr>
            </w:pPr>
            <w:r w:rsidRPr="00D031F4">
              <w:rPr>
                <w:rFonts w:ascii="Arial" w:hAnsi="Arial" w:cs="Arial"/>
                <w:i/>
                <w:iCs/>
                <w:sz w:val="24"/>
                <w:szCs w:val="24"/>
              </w:rPr>
              <w:t>Florida, New Jersey, North Dakota</w:t>
            </w:r>
          </w:p>
        </w:tc>
      </w:tr>
    </w:tbl>
    <w:p w14:paraId="684ACDC1" w14:textId="77777777" w:rsidR="00A45777" w:rsidRPr="00D031F4" w:rsidRDefault="00A45777" w:rsidP="00264066">
      <w:pPr>
        <w:spacing w:after="0" w:line="240" w:lineRule="auto"/>
        <w:rPr>
          <w:rFonts w:ascii="Arial" w:hAnsi="Arial" w:cs="Arial"/>
          <w:sz w:val="24"/>
          <w:szCs w:val="24"/>
        </w:rPr>
      </w:pPr>
    </w:p>
    <w:p w14:paraId="4016B59E" w14:textId="5F048EEA" w:rsidR="009F339D" w:rsidRPr="00194E7C" w:rsidRDefault="00A86EA1" w:rsidP="00264066">
      <w:pPr>
        <w:spacing w:after="0" w:line="240" w:lineRule="auto"/>
        <w:rPr>
          <w:rFonts w:ascii="Arial" w:hAnsi="Arial" w:cs="Arial"/>
          <w:b/>
          <w:sz w:val="24"/>
          <w:szCs w:val="24"/>
        </w:rPr>
      </w:pPr>
      <w:r w:rsidRPr="00194E7C">
        <w:rPr>
          <w:rFonts w:ascii="Arial" w:hAnsi="Arial" w:cs="Arial"/>
          <w:b/>
          <w:sz w:val="24"/>
          <w:szCs w:val="24"/>
        </w:rPr>
        <w:t>Slide 2</w:t>
      </w:r>
      <w:r w:rsidR="00194E7C" w:rsidRPr="00194E7C">
        <w:rPr>
          <w:rFonts w:ascii="Arial" w:hAnsi="Arial" w:cs="Arial"/>
          <w:b/>
          <w:sz w:val="24"/>
          <w:szCs w:val="24"/>
        </w:rPr>
        <w:t>5</w:t>
      </w:r>
      <w:r w:rsidR="00194E7C">
        <w:rPr>
          <w:rFonts w:ascii="Arial" w:hAnsi="Arial" w:cs="Arial"/>
          <w:b/>
          <w:sz w:val="24"/>
          <w:szCs w:val="24"/>
        </w:rPr>
        <w:t xml:space="preserve">: </w:t>
      </w:r>
      <w:r w:rsidR="009F339D" w:rsidRPr="00194E7C">
        <w:rPr>
          <w:rFonts w:ascii="Arial" w:hAnsi="Arial" w:cs="Arial"/>
          <w:b/>
          <w:sz w:val="24"/>
          <w:szCs w:val="24"/>
        </w:rPr>
        <w:t>Participation Area 2:</w:t>
      </w:r>
      <w:r w:rsidR="00194E7C" w:rsidRPr="00194E7C">
        <w:rPr>
          <w:rFonts w:ascii="Arial" w:hAnsi="Arial" w:cs="Arial"/>
          <w:b/>
          <w:sz w:val="24"/>
          <w:szCs w:val="24"/>
        </w:rPr>
        <w:t xml:space="preserve"> </w:t>
      </w:r>
      <w:r w:rsidR="009F339D" w:rsidRPr="00194E7C">
        <w:rPr>
          <w:rFonts w:ascii="Arial" w:hAnsi="Arial" w:cs="Arial"/>
          <w:b/>
          <w:sz w:val="24"/>
          <w:szCs w:val="24"/>
        </w:rPr>
        <w:t>Work &amp; Economic Participation</w:t>
      </w:r>
    </w:p>
    <w:p w14:paraId="0214EE9C" w14:textId="77777777" w:rsidR="00194E7C" w:rsidRDefault="00194E7C" w:rsidP="00264066">
      <w:pPr>
        <w:spacing w:after="0" w:line="240" w:lineRule="auto"/>
        <w:rPr>
          <w:rFonts w:ascii="Arial" w:hAnsi="Arial" w:cs="Arial"/>
          <w:sz w:val="24"/>
          <w:szCs w:val="24"/>
        </w:rPr>
      </w:pPr>
    </w:p>
    <w:p w14:paraId="42424398" w14:textId="68DD4B5A" w:rsidR="009F339D" w:rsidRPr="00194E7C" w:rsidRDefault="003D31E8" w:rsidP="00264066">
      <w:pPr>
        <w:spacing w:after="0" w:line="240" w:lineRule="auto"/>
        <w:rPr>
          <w:rFonts w:ascii="Arial" w:hAnsi="Arial" w:cs="Arial"/>
          <w:b/>
          <w:sz w:val="24"/>
          <w:szCs w:val="24"/>
        </w:rPr>
      </w:pPr>
      <w:r w:rsidRPr="00194E7C">
        <w:rPr>
          <w:rFonts w:ascii="Arial" w:hAnsi="Arial" w:cs="Arial"/>
          <w:b/>
          <w:sz w:val="24"/>
          <w:szCs w:val="24"/>
        </w:rPr>
        <w:t>Slide 2</w:t>
      </w:r>
      <w:r w:rsidR="00194E7C" w:rsidRPr="00194E7C">
        <w:rPr>
          <w:rFonts w:ascii="Arial" w:hAnsi="Arial" w:cs="Arial"/>
          <w:b/>
          <w:sz w:val="24"/>
          <w:szCs w:val="24"/>
        </w:rPr>
        <w:t>6</w:t>
      </w:r>
      <w:r w:rsidRPr="00194E7C">
        <w:rPr>
          <w:rFonts w:ascii="Arial" w:hAnsi="Arial" w:cs="Arial"/>
          <w:b/>
          <w:sz w:val="24"/>
          <w:szCs w:val="24"/>
        </w:rPr>
        <w:t xml:space="preserve">: </w:t>
      </w:r>
      <w:r w:rsidR="009F339D" w:rsidRPr="00194E7C">
        <w:rPr>
          <w:rFonts w:ascii="Arial" w:hAnsi="Arial" w:cs="Arial"/>
          <w:b/>
          <w:sz w:val="24"/>
          <w:szCs w:val="24"/>
        </w:rPr>
        <w:t xml:space="preserve">Indicator 1. People with and without Disabilities </w:t>
      </w:r>
      <w:r w:rsidR="00DC7A9C">
        <w:rPr>
          <w:rFonts w:ascii="Arial" w:hAnsi="Arial" w:cs="Arial"/>
          <w:b/>
          <w:sz w:val="24"/>
          <w:szCs w:val="24"/>
        </w:rPr>
        <w:t>Who</w:t>
      </w:r>
      <w:r w:rsidR="009F339D" w:rsidRPr="00194E7C">
        <w:rPr>
          <w:rFonts w:ascii="Arial" w:hAnsi="Arial" w:cs="Arial"/>
          <w:b/>
          <w:sz w:val="24"/>
          <w:szCs w:val="24"/>
        </w:rPr>
        <w:t xml:space="preserve"> Are </w:t>
      </w:r>
      <w:r w:rsidR="009F339D" w:rsidRPr="00194E7C">
        <w:rPr>
          <w:rFonts w:ascii="Arial" w:hAnsi="Arial" w:cs="Arial"/>
          <w:b/>
          <w:bCs/>
          <w:sz w:val="24"/>
          <w:szCs w:val="24"/>
        </w:rPr>
        <w:t>Employed</w:t>
      </w:r>
      <w:r w:rsidR="009F339D" w:rsidRPr="00194E7C">
        <w:rPr>
          <w:rFonts w:ascii="Arial" w:hAnsi="Arial" w:cs="Arial"/>
          <w:b/>
          <w:sz w:val="24"/>
          <w:szCs w:val="24"/>
        </w:rPr>
        <w:t>: Age 18-64, 2013</w:t>
      </w:r>
    </w:p>
    <w:p w14:paraId="75BF45E5" w14:textId="77777777" w:rsidR="00DC7A9C" w:rsidRDefault="00DC7A9C" w:rsidP="00264066">
      <w:pPr>
        <w:spacing w:after="0" w:line="240" w:lineRule="auto"/>
        <w:rPr>
          <w:rFonts w:ascii="Arial" w:hAnsi="Arial" w:cs="Arial"/>
        </w:rPr>
      </w:pPr>
      <w:r w:rsidRPr="00DC7A9C">
        <w:rPr>
          <w:rFonts w:ascii="Arial" w:hAnsi="Arial" w:cs="Arial"/>
          <w:sz w:val="24"/>
          <w:szCs w:val="24"/>
        </w:rPr>
        <w:t>Image of two maps of the United States. The map on the left, labeled With a Disability That Are Employed, show states shaded in lighter colors, indicating lower percentages of people with disabilities who are employed in those states. The map on the right, labeled Without a Disability That Are Employed, show states shaded in darker colors, indicating higher percentages of people without disabilities who are employed in those states.</w:t>
      </w:r>
      <w:r>
        <w:rPr>
          <w:rFonts w:ascii="Arial" w:hAnsi="Arial" w:cs="Arial"/>
        </w:rPr>
        <w:t xml:space="preserve"> </w:t>
      </w:r>
    </w:p>
    <w:p w14:paraId="2CA9A88C" w14:textId="2E471002" w:rsidR="003D31E8" w:rsidRPr="00D031F4" w:rsidRDefault="003D31E8" w:rsidP="00264066">
      <w:pPr>
        <w:spacing w:after="0" w:line="240" w:lineRule="auto"/>
        <w:rPr>
          <w:rFonts w:ascii="Arial" w:hAnsi="Arial" w:cs="Arial"/>
          <w:sz w:val="24"/>
          <w:szCs w:val="24"/>
        </w:rPr>
      </w:pPr>
      <w:r w:rsidRPr="00DC7A9C">
        <w:rPr>
          <w:rFonts w:ascii="Arial" w:hAnsi="Arial" w:cs="Arial"/>
          <w:b/>
          <w:bCs/>
          <w:sz w:val="24"/>
          <w:szCs w:val="24"/>
        </w:rPr>
        <w:t>Data source</w:t>
      </w:r>
      <w:r w:rsidRPr="00DC7A9C">
        <w:rPr>
          <w:rFonts w:ascii="Arial" w:hAnsi="Arial" w:cs="Arial"/>
          <w:sz w:val="24"/>
          <w:szCs w:val="24"/>
        </w:rPr>
        <w:t xml:space="preserve">. </w:t>
      </w:r>
      <w:r w:rsidR="00DC7A9C" w:rsidRPr="00DC7A9C">
        <w:rPr>
          <w:rFonts w:ascii="Arial" w:hAnsi="Arial" w:cs="Arial"/>
          <w:sz w:val="24"/>
          <w:szCs w:val="24"/>
        </w:rPr>
        <w:t>U.S. Census Bureau, 2013b, Table B18120.</w:t>
      </w:r>
      <w:r w:rsidRPr="00D031F4">
        <w:rPr>
          <w:rFonts w:ascii="Arial" w:hAnsi="Arial" w:cs="Arial"/>
          <w:sz w:val="24"/>
          <w:szCs w:val="24"/>
        </w:rPr>
        <w:br/>
      </w:r>
      <w:r w:rsidRPr="00D031F4">
        <w:rPr>
          <w:rFonts w:ascii="Arial" w:hAnsi="Arial" w:cs="Arial"/>
          <w:b/>
          <w:bCs/>
          <w:sz w:val="24"/>
          <w:szCs w:val="24"/>
        </w:rPr>
        <w:t>Calculation</w:t>
      </w:r>
      <w:r w:rsidRPr="00D031F4">
        <w:rPr>
          <w:rFonts w:ascii="Arial" w:hAnsi="Arial" w:cs="Arial"/>
          <w:sz w:val="24"/>
          <w:szCs w:val="24"/>
        </w:rPr>
        <w:t>. This percentage is calculated by dividing the number in each group (people with disabilities or people without disabilities) who are currently employed by the total population of each group</w:t>
      </w:r>
      <w:r w:rsidR="008402C2">
        <w:rPr>
          <w:rFonts w:ascii="Arial" w:hAnsi="Arial" w:cs="Arial"/>
          <w:sz w:val="24"/>
          <w:szCs w:val="24"/>
        </w:rPr>
        <w:t>.</w:t>
      </w:r>
    </w:p>
    <w:p w14:paraId="08DE5187" w14:textId="15851A1A" w:rsidR="00194E7C" w:rsidRPr="00184D8A" w:rsidRDefault="008402C2" w:rsidP="00264066">
      <w:pPr>
        <w:spacing w:after="0" w:line="240" w:lineRule="auto"/>
        <w:rPr>
          <w:rFonts w:ascii="Arial" w:hAnsi="Arial" w:cs="Arial"/>
          <w:sz w:val="24"/>
          <w:szCs w:val="24"/>
        </w:rPr>
      </w:pPr>
      <w:r>
        <w:rPr>
          <w:rFonts w:ascii="Arial" w:hAnsi="Arial" w:cs="Arial"/>
          <w:sz w:val="24"/>
          <w:szCs w:val="24"/>
        </w:rPr>
        <w:lastRenderedPageBreak/>
        <w:t>Image</w:t>
      </w:r>
      <w:r w:rsidR="00194E7C" w:rsidRPr="00184D8A">
        <w:rPr>
          <w:rFonts w:ascii="Arial" w:hAnsi="Arial" w:cs="Arial"/>
          <w:sz w:val="24"/>
          <w:szCs w:val="24"/>
        </w:rPr>
        <w:t xml:space="preserve"> from The Americans with Disabilities Act Participatory Action Research Consortium</w:t>
      </w:r>
    </w:p>
    <w:p w14:paraId="60D5E5D0" w14:textId="77777777" w:rsidR="00194E7C" w:rsidRDefault="00194E7C" w:rsidP="00264066">
      <w:pPr>
        <w:spacing w:after="0" w:line="240" w:lineRule="auto"/>
        <w:rPr>
          <w:rFonts w:ascii="Arial" w:hAnsi="Arial" w:cs="Arial"/>
          <w:sz w:val="24"/>
          <w:szCs w:val="24"/>
        </w:rPr>
      </w:pPr>
    </w:p>
    <w:p w14:paraId="03B3E03A" w14:textId="44A49291" w:rsidR="009F339D" w:rsidRPr="00194E7C" w:rsidRDefault="003D31E8" w:rsidP="00264066">
      <w:pPr>
        <w:spacing w:after="0" w:line="240" w:lineRule="auto"/>
        <w:rPr>
          <w:rFonts w:ascii="Arial" w:hAnsi="Arial" w:cs="Arial"/>
          <w:b/>
          <w:sz w:val="24"/>
          <w:szCs w:val="24"/>
        </w:rPr>
      </w:pPr>
      <w:r w:rsidRPr="00194E7C">
        <w:rPr>
          <w:rFonts w:ascii="Arial" w:hAnsi="Arial" w:cs="Arial"/>
          <w:b/>
          <w:sz w:val="24"/>
          <w:szCs w:val="24"/>
        </w:rPr>
        <w:t>Slide 2</w:t>
      </w:r>
      <w:r w:rsidR="00194E7C">
        <w:rPr>
          <w:rFonts w:ascii="Arial" w:hAnsi="Arial" w:cs="Arial"/>
          <w:b/>
          <w:sz w:val="24"/>
          <w:szCs w:val="24"/>
        </w:rPr>
        <w:t>7</w:t>
      </w:r>
      <w:r w:rsidRPr="00194E7C">
        <w:rPr>
          <w:rFonts w:ascii="Arial" w:hAnsi="Arial" w:cs="Arial"/>
          <w:b/>
          <w:sz w:val="24"/>
          <w:szCs w:val="24"/>
        </w:rPr>
        <w:t xml:space="preserve">: </w:t>
      </w:r>
      <w:r w:rsidR="009F339D" w:rsidRPr="00194E7C">
        <w:rPr>
          <w:rFonts w:ascii="Arial" w:hAnsi="Arial" w:cs="Arial"/>
          <w:b/>
          <w:sz w:val="24"/>
          <w:szCs w:val="24"/>
        </w:rPr>
        <w:t>Indicator 2. People</w:t>
      </w:r>
      <w:r w:rsidR="00194E7C">
        <w:rPr>
          <w:rFonts w:ascii="Arial" w:hAnsi="Arial" w:cs="Arial"/>
          <w:b/>
          <w:sz w:val="24"/>
          <w:szCs w:val="24"/>
        </w:rPr>
        <w:t xml:space="preserve"> with and without Disabilities </w:t>
      </w:r>
      <w:r w:rsidRPr="00194E7C">
        <w:rPr>
          <w:rFonts w:ascii="Arial" w:hAnsi="Arial" w:cs="Arial"/>
          <w:b/>
          <w:sz w:val="24"/>
          <w:szCs w:val="24"/>
        </w:rPr>
        <w:t>Who</w:t>
      </w:r>
      <w:r w:rsidR="009F339D" w:rsidRPr="00194E7C">
        <w:rPr>
          <w:rFonts w:ascii="Arial" w:hAnsi="Arial" w:cs="Arial"/>
          <w:b/>
          <w:sz w:val="24"/>
          <w:szCs w:val="24"/>
        </w:rPr>
        <w:t xml:space="preserve"> Are </w:t>
      </w:r>
      <w:r w:rsidR="009F339D" w:rsidRPr="00194E7C">
        <w:rPr>
          <w:rFonts w:ascii="Arial" w:hAnsi="Arial" w:cs="Arial"/>
          <w:b/>
          <w:bCs/>
          <w:sz w:val="24"/>
          <w:szCs w:val="24"/>
        </w:rPr>
        <w:t>Unemployed</w:t>
      </w:r>
      <w:r w:rsidR="009F339D" w:rsidRPr="00194E7C">
        <w:rPr>
          <w:rFonts w:ascii="Arial" w:hAnsi="Arial" w:cs="Arial"/>
          <w:b/>
          <w:sz w:val="24"/>
          <w:szCs w:val="24"/>
        </w:rPr>
        <w:t>: Age 18-64, 2013</w:t>
      </w:r>
    </w:p>
    <w:p w14:paraId="519B1202" w14:textId="77777777" w:rsidR="00793B3D" w:rsidRDefault="003D31E8" w:rsidP="00264066">
      <w:pPr>
        <w:spacing w:after="0" w:line="240" w:lineRule="auto"/>
        <w:rPr>
          <w:rFonts w:ascii="Arial" w:hAnsi="Arial" w:cs="Arial"/>
          <w:sz w:val="24"/>
          <w:szCs w:val="24"/>
        </w:rPr>
      </w:pPr>
      <w:r w:rsidRPr="00D031F4">
        <w:rPr>
          <w:rFonts w:ascii="Arial" w:hAnsi="Arial" w:cs="Arial"/>
          <w:sz w:val="24"/>
          <w:szCs w:val="24"/>
        </w:rPr>
        <w:t xml:space="preserve">Image of two maps of the United States. </w:t>
      </w:r>
      <w:r w:rsidR="00793B3D">
        <w:rPr>
          <w:rFonts w:ascii="Arial" w:hAnsi="Arial" w:cs="Arial"/>
        </w:rPr>
        <w:t xml:space="preserve">The map on the left, labeled </w:t>
      </w:r>
      <w:r w:rsidR="00793B3D" w:rsidRPr="00485532">
        <w:rPr>
          <w:rFonts w:ascii="Arial" w:hAnsi="Arial" w:cs="Arial"/>
          <w:sz w:val="24"/>
          <w:szCs w:val="24"/>
        </w:rPr>
        <w:t>With</w:t>
      </w:r>
      <w:r w:rsidR="00793B3D">
        <w:rPr>
          <w:rFonts w:ascii="Arial" w:hAnsi="Arial" w:cs="Arial"/>
        </w:rPr>
        <w:t xml:space="preserve"> </w:t>
      </w:r>
      <w:r w:rsidR="00793B3D" w:rsidRPr="00485532">
        <w:rPr>
          <w:rFonts w:ascii="Arial" w:hAnsi="Arial" w:cs="Arial"/>
          <w:sz w:val="24"/>
          <w:szCs w:val="24"/>
        </w:rPr>
        <w:t xml:space="preserve">a </w:t>
      </w:r>
      <w:r w:rsidR="00793B3D">
        <w:rPr>
          <w:rFonts w:ascii="Arial" w:hAnsi="Arial" w:cs="Arial"/>
        </w:rPr>
        <w:t>Disability That Are Unemployed,</w:t>
      </w:r>
      <w:r w:rsidR="00793B3D" w:rsidRPr="00485532">
        <w:rPr>
          <w:rFonts w:ascii="Arial" w:hAnsi="Arial" w:cs="Arial"/>
          <w:sz w:val="24"/>
          <w:szCs w:val="24"/>
        </w:rPr>
        <w:t xml:space="preserve"> is shaded in mostly darker colors,</w:t>
      </w:r>
      <w:r w:rsidR="00793B3D">
        <w:rPr>
          <w:rFonts w:ascii="Arial" w:hAnsi="Arial" w:cs="Arial"/>
        </w:rPr>
        <w:t xml:space="preserve"> </w:t>
      </w:r>
      <w:r w:rsidR="00793B3D" w:rsidRPr="00485532">
        <w:rPr>
          <w:rFonts w:ascii="Arial" w:hAnsi="Arial" w:cs="Arial"/>
          <w:sz w:val="24"/>
          <w:szCs w:val="24"/>
        </w:rPr>
        <w:t>indicating higher percentages of people with disabilities who are</w:t>
      </w:r>
      <w:r w:rsidR="00793B3D">
        <w:rPr>
          <w:rFonts w:ascii="Arial" w:hAnsi="Arial" w:cs="Arial"/>
        </w:rPr>
        <w:t xml:space="preserve"> </w:t>
      </w:r>
      <w:r w:rsidR="00793B3D" w:rsidRPr="00485532">
        <w:rPr>
          <w:rFonts w:ascii="Arial" w:hAnsi="Arial" w:cs="Arial"/>
          <w:sz w:val="24"/>
          <w:szCs w:val="24"/>
        </w:rPr>
        <w:t>unemployed in those states. The map on the right,</w:t>
      </w:r>
      <w:r w:rsidR="00793B3D">
        <w:rPr>
          <w:rFonts w:ascii="Arial" w:hAnsi="Arial" w:cs="Arial"/>
        </w:rPr>
        <w:t xml:space="preserve"> labeled </w:t>
      </w:r>
      <w:r w:rsidR="00793B3D" w:rsidRPr="00485532">
        <w:rPr>
          <w:rFonts w:ascii="Arial" w:hAnsi="Arial" w:cs="Arial"/>
          <w:sz w:val="24"/>
          <w:szCs w:val="24"/>
        </w:rPr>
        <w:t>Without a</w:t>
      </w:r>
      <w:r w:rsidR="00793B3D">
        <w:rPr>
          <w:rFonts w:ascii="Arial" w:hAnsi="Arial" w:cs="Arial"/>
        </w:rPr>
        <w:t xml:space="preserve"> Disability That Are Unemployed,</w:t>
      </w:r>
      <w:r w:rsidR="00793B3D" w:rsidRPr="00485532">
        <w:rPr>
          <w:rFonts w:ascii="Arial" w:hAnsi="Arial" w:cs="Arial"/>
          <w:sz w:val="24"/>
          <w:szCs w:val="24"/>
        </w:rPr>
        <w:t xml:space="preserve"> is shaded in mostly lighter colors,</w:t>
      </w:r>
      <w:r w:rsidR="00793B3D">
        <w:rPr>
          <w:rFonts w:ascii="Arial" w:hAnsi="Arial" w:cs="Arial"/>
        </w:rPr>
        <w:t xml:space="preserve"> </w:t>
      </w:r>
      <w:r w:rsidR="00793B3D" w:rsidRPr="00485532">
        <w:rPr>
          <w:rFonts w:ascii="Arial" w:hAnsi="Arial" w:cs="Arial"/>
          <w:sz w:val="24"/>
          <w:szCs w:val="24"/>
        </w:rPr>
        <w:t>indicating lower percentages of people without a disability who are</w:t>
      </w:r>
      <w:r w:rsidR="00793B3D">
        <w:rPr>
          <w:rFonts w:ascii="Arial" w:hAnsi="Arial" w:cs="Arial"/>
        </w:rPr>
        <w:t xml:space="preserve"> </w:t>
      </w:r>
      <w:r w:rsidR="00793B3D" w:rsidRPr="00485532">
        <w:rPr>
          <w:rFonts w:ascii="Arial" w:hAnsi="Arial" w:cs="Arial"/>
          <w:sz w:val="24"/>
          <w:szCs w:val="24"/>
        </w:rPr>
        <w:t>unemployed in those states.</w:t>
      </w:r>
    </w:p>
    <w:p w14:paraId="72E9E592" w14:textId="022159DB" w:rsidR="003D31E8" w:rsidRPr="00D031F4" w:rsidRDefault="00793B3D" w:rsidP="00264066">
      <w:pPr>
        <w:spacing w:after="0" w:line="240" w:lineRule="auto"/>
        <w:rPr>
          <w:rFonts w:ascii="Arial" w:hAnsi="Arial" w:cs="Arial"/>
          <w:sz w:val="24"/>
          <w:szCs w:val="24"/>
        </w:rPr>
      </w:pPr>
      <w:r w:rsidRPr="00DC7A9C">
        <w:rPr>
          <w:rFonts w:ascii="Arial" w:hAnsi="Arial" w:cs="Arial"/>
          <w:b/>
          <w:bCs/>
          <w:sz w:val="24"/>
          <w:szCs w:val="24"/>
        </w:rPr>
        <w:t>Data source</w:t>
      </w:r>
      <w:r w:rsidRPr="00DC7A9C">
        <w:rPr>
          <w:rFonts w:ascii="Arial" w:hAnsi="Arial" w:cs="Arial"/>
          <w:sz w:val="24"/>
          <w:szCs w:val="24"/>
        </w:rPr>
        <w:t>. U.S. Census Bureau, 2013b, Table B18120.</w:t>
      </w:r>
      <w:r w:rsidRPr="00D031F4">
        <w:rPr>
          <w:rFonts w:ascii="Arial" w:hAnsi="Arial" w:cs="Arial"/>
          <w:sz w:val="24"/>
          <w:szCs w:val="24"/>
        </w:rPr>
        <w:br/>
      </w:r>
      <w:r w:rsidR="003D31E8" w:rsidRPr="00D031F4">
        <w:rPr>
          <w:rFonts w:ascii="Arial" w:hAnsi="Arial" w:cs="Arial"/>
          <w:b/>
          <w:bCs/>
          <w:sz w:val="24"/>
          <w:szCs w:val="24"/>
        </w:rPr>
        <w:t>Calculation</w:t>
      </w:r>
      <w:r w:rsidR="003D31E8" w:rsidRPr="00D031F4">
        <w:rPr>
          <w:rFonts w:ascii="Arial" w:hAnsi="Arial" w:cs="Arial"/>
          <w:sz w:val="24"/>
          <w:szCs w:val="24"/>
        </w:rPr>
        <w:t>. Number in each group (people with disabilities or people without disabilities) who are currently unemployed but are actively looking for work divided by the total number of persons in the labor force for each group</w:t>
      </w:r>
      <w:r>
        <w:rPr>
          <w:rFonts w:ascii="Arial" w:hAnsi="Arial" w:cs="Arial"/>
          <w:sz w:val="24"/>
          <w:szCs w:val="24"/>
        </w:rPr>
        <w:t>.</w:t>
      </w:r>
      <w:bookmarkStart w:id="0" w:name="_GoBack"/>
      <w:bookmarkEnd w:id="0"/>
    </w:p>
    <w:p w14:paraId="592A264B" w14:textId="36A69D40" w:rsidR="00194E7C" w:rsidRPr="00184D8A" w:rsidRDefault="00793B3D" w:rsidP="00264066">
      <w:pPr>
        <w:spacing w:after="0" w:line="240" w:lineRule="auto"/>
        <w:rPr>
          <w:rFonts w:ascii="Arial" w:hAnsi="Arial" w:cs="Arial"/>
          <w:sz w:val="24"/>
          <w:szCs w:val="24"/>
        </w:rPr>
      </w:pPr>
      <w:r>
        <w:rPr>
          <w:rFonts w:ascii="Arial" w:hAnsi="Arial" w:cs="Arial"/>
          <w:sz w:val="24"/>
          <w:szCs w:val="24"/>
        </w:rPr>
        <w:t>Image</w:t>
      </w:r>
      <w:r w:rsidR="00194E7C" w:rsidRPr="00184D8A">
        <w:rPr>
          <w:rFonts w:ascii="Arial" w:hAnsi="Arial" w:cs="Arial"/>
          <w:sz w:val="24"/>
          <w:szCs w:val="24"/>
        </w:rPr>
        <w:t xml:space="preserve"> from The Americans with Disabilities Act Participatory Action Research Consortium</w:t>
      </w:r>
    </w:p>
    <w:p w14:paraId="410BE862" w14:textId="77777777" w:rsidR="00194E7C" w:rsidRDefault="00194E7C" w:rsidP="00264066">
      <w:pPr>
        <w:spacing w:after="0" w:line="240" w:lineRule="auto"/>
        <w:rPr>
          <w:rFonts w:ascii="Arial" w:hAnsi="Arial" w:cs="Arial"/>
          <w:sz w:val="24"/>
          <w:szCs w:val="24"/>
        </w:rPr>
      </w:pPr>
    </w:p>
    <w:p w14:paraId="12191910" w14:textId="7DD0DC55" w:rsidR="009F339D" w:rsidRPr="00194E7C" w:rsidRDefault="003D31E8" w:rsidP="00264066">
      <w:pPr>
        <w:spacing w:after="0" w:line="240" w:lineRule="auto"/>
        <w:rPr>
          <w:rFonts w:ascii="Arial" w:hAnsi="Arial" w:cs="Arial"/>
          <w:b/>
          <w:sz w:val="24"/>
          <w:szCs w:val="24"/>
        </w:rPr>
      </w:pPr>
      <w:r w:rsidRPr="00194E7C">
        <w:rPr>
          <w:rFonts w:ascii="Arial" w:hAnsi="Arial" w:cs="Arial"/>
          <w:b/>
          <w:sz w:val="24"/>
          <w:szCs w:val="24"/>
        </w:rPr>
        <w:t>Slide 2</w:t>
      </w:r>
      <w:r w:rsidR="00194E7C">
        <w:rPr>
          <w:rFonts w:ascii="Arial" w:hAnsi="Arial" w:cs="Arial"/>
          <w:b/>
          <w:sz w:val="24"/>
          <w:szCs w:val="24"/>
        </w:rPr>
        <w:t>8</w:t>
      </w:r>
      <w:r w:rsidRPr="00194E7C">
        <w:rPr>
          <w:rFonts w:ascii="Arial" w:hAnsi="Arial" w:cs="Arial"/>
          <w:b/>
          <w:sz w:val="24"/>
          <w:szCs w:val="24"/>
        </w:rPr>
        <w:t xml:space="preserve">: </w:t>
      </w:r>
      <w:r w:rsidR="009F339D" w:rsidRPr="00194E7C">
        <w:rPr>
          <w:rFonts w:ascii="Arial" w:hAnsi="Arial" w:cs="Arial"/>
          <w:b/>
          <w:sz w:val="24"/>
          <w:szCs w:val="24"/>
        </w:rPr>
        <w:t xml:space="preserve">Indicator 3. People with and without Disabilities </w:t>
      </w:r>
      <w:r w:rsidR="009F339D" w:rsidRPr="00194E7C">
        <w:rPr>
          <w:rFonts w:ascii="Arial" w:hAnsi="Arial" w:cs="Arial"/>
          <w:b/>
          <w:bCs/>
          <w:sz w:val="24"/>
          <w:szCs w:val="24"/>
        </w:rPr>
        <w:t>Not in the Labor Force</w:t>
      </w:r>
      <w:r w:rsidR="009F339D" w:rsidRPr="00194E7C">
        <w:rPr>
          <w:rFonts w:ascii="Arial" w:hAnsi="Arial" w:cs="Arial"/>
          <w:b/>
          <w:sz w:val="24"/>
          <w:szCs w:val="24"/>
        </w:rPr>
        <w:t>: Age 18-64, 2013</w:t>
      </w:r>
    </w:p>
    <w:p w14:paraId="22A0F2F4" w14:textId="77777777" w:rsidR="00C31C5B" w:rsidRDefault="003D31E8" w:rsidP="00C31C5B">
      <w:pPr>
        <w:spacing w:after="0" w:line="240" w:lineRule="auto"/>
        <w:rPr>
          <w:rFonts w:ascii="Arial" w:hAnsi="Arial" w:cs="Arial"/>
        </w:rPr>
      </w:pPr>
      <w:r w:rsidRPr="00D031F4">
        <w:rPr>
          <w:rFonts w:ascii="Arial" w:hAnsi="Arial" w:cs="Arial"/>
          <w:sz w:val="24"/>
          <w:szCs w:val="24"/>
        </w:rPr>
        <w:t xml:space="preserve">Image of two maps of the United States. </w:t>
      </w:r>
      <w:r w:rsidR="00C31C5B" w:rsidRPr="00485532">
        <w:rPr>
          <w:rFonts w:ascii="Arial" w:hAnsi="Arial" w:cs="Arial"/>
          <w:sz w:val="24"/>
          <w:szCs w:val="24"/>
        </w:rPr>
        <w:t>The map on the left,</w:t>
      </w:r>
      <w:r w:rsidR="00C31C5B">
        <w:rPr>
          <w:rFonts w:ascii="Arial" w:hAnsi="Arial" w:cs="Arial"/>
        </w:rPr>
        <w:t xml:space="preserve"> labeled </w:t>
      </w:r>
      <w:r w:rsidR="00C31C5B" w:rsidRPr="00485532">
        <w:rPr>
          <w:rFonts w:ascii="Arial" w:hAnsi="Arial" w:cs="Arial"/>
          <w:sz w:val="24"/>
          <w:szCs w:val="24"/>
        </w:rPr>
        <w:t>With</w:t>
      </w:r>
      <w:r w:rsidR="00C31C5B">
        <w:rPr>
          <w:rFonts w:ascii="Arial" w:hAnsi="Arial" w:cs="Arial"/>
        </w:rPr>
        <w:t xml:space="preserve"> </w:t>
      </w:r>
      <w:r w:rsidR="00C31C5B" w:rsidRPr="00485532">
        <w:rPr>
          <w:rFonts w:ascii="Arial" w:hAnsi="Arial" w:cs="Arial"/>
          <w:sz w:val="24"/>
          <w:szCs w:val="24"/>
        </w:rPr>
        <w:t>a Disabil</w:t>
      </w:r>
      <w:r w:rsidR="00C31C5B">
        <w:rPr>
          <w:rFonts w:ascii="Arial" w:hAnsi="Arial" w:cs="Arial"/>
        </w:rPr>
        <w:t>ity and Not in the Labor Force,</w:t>
      </w:r>
      <w:r w:rsidR="00C31C5B" w:rsidRPr="00485532">
        <w:rPr>
          <w:rFonts w:ascii="Arial" w:hAnsi="Arial" w:cs="Arial"/>
          <w:sz w:val="24"/>
          <w:szCs w:val="24"/>
        </w:rPr>
        <w:t xml:space="preserve"> is shaded in darker colors in</w:t>
      </w:r>
      <w:r w:rsidR="00C31C5B">
        <w:rPr>
          <w:rFonts w:ascii="Arial" w:hAnsi="Arial" w:cs="Arial"/>
        </w:rPr>
        <w:t xml:space="preserve"> </w:t>
      </w:r>
      <w:r w:rsidR="00C31C5B" w:rsidRPr="00485532">
        <w:rPr>
          <w:rFonts w:ascii="Arial" w:hAnsi="Arial" w:cs="Arial"/>
          <w:sz w:val="24"/>
          <w:szCs w:val="24"/>
        </w:rPr>
        <w:t>general, indicating higher percentages of people with disabilities who are</w:t>
      </w:r>
      <w:r w:rsidR="00C31C5B">
        <w:rPr>
          <w:rFonts w:ascii="Arial" w:hAnsi="Arial" w:cs="Arial"/>
        </w:rPr>
        <w:t xml:space="preserve"> </w:t>
      </w:r>
      <w:r w:rsidR="00C31C5B" w:rsidRPr="00485532">
        <w:rPr>
          <w:rFonts w:ascii="Arial" w:hAnsi="Arial" w:cs="Arial"/>
          <w:sz w:val="24"/>
          <w:szCs w:val="24"/>
        </w:rPr>
        <w:t>not in the labor force.</w:t>
      </w:r>
      <w:r w:rsidR="00C31C5B">
        <w:rPr>
          <w:rFonts w:ascii="Arial" w:hAnsi="Arial" w:cs="Arial"/>
        </w:rPr>
        <w:t xml:space="preserve"> The map on the right, labeled </w:t>
      </w:r>
      <w:r w:rsidR="00C31C5B" w:rsidRPr="00485532">
        <w:rPr>
          <w:rFonts w:ascii="Arial" w:hAnsi="Arial" w:cs="Arial"/>
          <w:sz w:val="24"/>
          <w:szCs w:val="24"/>
        </w:rPr>
        <w:t>Without a</w:t>
      </w:r>
      <w:r w:rsidR="00C31C5B">
        <w:rPr>
          <w:rFonts w:ascii="Arial" w:hAnsi="Arial" w:cs="Arial"/>
        </w:rPr>
        <w:t xml:space="preserve"> </w:t>
      </w:r>
      <w:r w:rsidR="00C31C5B" w:rsidRPr="00485532">
        <w:rPr>
          <w:rFonts w:ascii="Arial" w:hAnsi="Arial" w:cs="Arial"/>
          <w:sz w:val="24"/>
          <w:szCs w:val="24"/>
        </w:rPr>
        <w:t>Disabil</w:t>
      </w:r>
      <w:r w:rsidR="00C31C5B">
        <w:rPr>
          <w:rFonts w:ascii="Arial" w:hAnsi="Arial" w:cs="Arial"/>
        </w:rPr>
        <w:t>ity and Not in the Labor Force,</w:t>
      </w:r>
      <w:r w:rsidR="00C31C5B" w:rsidRPr="00485532">
        <w:rPr>
          <w:rFonts w:ascii="Arial" w:hAnsi="Arial" w:cs="Arial"/>
          <w:sz w:val="24"/>
          <w:szCs w:val="24"/>
        </w:rPr>
        <w:t xml:space="preserve"> is shaded in lighter colors in</w:t>
      </w:r>
      <w:r w:rsidR="00C31C5B">
        <w:rPr>
          <w:rFonts w:ascii="Arial" w:hAnsi="Arial" w:cs="Arial"/>
        </w:rPr>
        <w:t xml:space="preserve"> </w:t>
      </w:r>
      <w:r w:rsidR="00C31C5B" w:rsidRPr="00485532">
        <w:rPr>
          <w:rFonts w:ascii="Arial" w:hAnsi="Arial" w:cs="Arial"/>
          <w:sz w:val="24"/>
          <w:szCs w:val="24"/>
        </w:rPr>
        <w:t>general, indicating lower percentages of people without disabilities who</w:t>
      </w:r>
      <w:r w:rsidR="00C31C5B">
        <w:rPr>
          <w:rFonts w:ascii="Arial" w:hAnsi="Arial" w:cs="Arial"/>
        </w:rPr>
        <w:t xml:space="preserve"> </w:t>
      </w:r>
      <w:r w:rsidR="00C31C5B" w:rsidRPr="00485532">
        <w:rPr>
          <w:rFonts w:ascii="Arial" w:hAnsi="Arial" w:cs="Arial"/>
          <w:sz w:val="24"/>
          <w:szCs w:val="24"/>
        </w:rPr>
        <w:t>are not in the labor force.</w:t>
      </w:r>
      <w:r w:rsidR="00C31C5B">
        <w:rPr>
          <w:rFonts w:ascii="Arial" w:hAnsi="Arial" w:cs="Arial"/>
        </w:rPr>
        <w:t xml:space="preserve">  </w:t>
      </w:r>
    </w:p>
    <w:p w14:paraId="40B25D0B" w14:textId="62F4E36E" w:rsidR="003D31E8" w:rsidRPr="00D031F4" w:rsidRDefault="00793B3D" w:rsidP="00264066">
      <w:pPr>
        <w:spacing w:after="0" w:line="240" w:lineRule="auto"/>
        <w:rPr>
          <w:rFonts w:ascii="Arial" w:hAnsi="Arial" w:cs="Arial"/>
          <w:sz w:val="24"/>
          <w:szCs w:val="24"/>
        </w:rPr>
      </w:pPr>
      <w:r w:rsidRPr="00DC7A9C">
        <w:rPr>
          <w:rFonts w:ascii="Arial" w:hAnsi="Arial" w:cs="Arial"/>
          <w:b/>
          <w:bCs/>
          <w:sz w:val="24"/>
          <w:szCs w:val="24"/>
        </w:rPr>
        <w:t>Data source</w:t>
      </w:r>
      <w:r w:rsidRPr="00DC7A9C">
        <w:rPr>
          <w:rFonts w:ascii="Arial" w:hAnsi="Arial" w:cs="Arial"/>
          <w:sz w:val="24"/>
          <w:szCs w:val="24"/>
        </w:rPr>
        <w:t>. U.S. Census Bureau, 2013b, Table B18120.</w:t>
      </w:r>
      <w:r w:rsidRPr="00D031F4">
        <w:rPr>
          <w:rFonts w:ascii="Arial" w:hAnsi="Arial" w:cs="Arial"/>
          <w:sz w:val="24"/>
          <w:szCs w:val="24"/>
        </w:rPr>
        <w:br/>
      </w:r>
      <w:r w:rsidR="003D31E8" w:rsidRPr="00D031F4">
        <w:rPr>
          <w:rFonts w:ascii="Arial" w:hAnsi="Arial" w:cs="Arial"/>
          <w:b/>
          <w:bCs/>
          <w:sz w:val="24"/>
          <w:szCs w:val="24"/>
        </w:rPr>
        <w:t>Calculation</w:t>
      </w:r>
      <w:r w:rsidR="003D31E8" w:rsidRPr="00D031F4">
        <w:rPr>
          <w:rFonts w:ascii="Arial" w:hAnsi="Arial" w:cs="Arial"/>
          <w:sz w:val="24"/>
          <w:szCs w:val="24"/>
        </w:rPr>
        <w:t>. Number in each group (people with disabilities or people without disabilities) who are not in the labor force divided by the total number of persons in each group.</w:t>
      </w:r>
      <w:r w:rsidR="003D31E8" w:rsidRPr="00D031F4">
        <w:rPr>
          <w:rFonts w:ascii="Arial" w:hAnsi="Arial" w:cs="Arial"/>
          <w:sz w:val="24"/>
          <w:szCs w:val="24"/>
        </w:rPr>
        <w:br/>
      </w:r>
      <w:r w:rsidR="003D31E8" w:rsidRPr="00D031F4">
        <w:rPr>
          <w:rFonts w:ascii="Arial" w:hAnsi="Arial" w:cs="Arial"/>
          <w:b/>
          <w:bCs/>
          <w:sz w:val="24"/>
          <w:szCs w:val="24"/>
        </w:rPr>
        <w:t>Note</w:t>
      </w:r>
      <w:r w:rsidR="003D31E8" w:rsidRPr="00D031F4">
        <w:rPr>
          <w:rFonts w:ascii="Arial" w:hAnsi="Arial" w:cs="Arial"/>
          <w:sz w:val="24"/>
          <w:szCs w:val="24"/>
        </w:rPr>
        <w:t>. Individuals not in the labor force include students, homemakers, retired workers, seasonal workers interviewed in an off season who were not looking for work, institutionalized people, and people doing only incidental unpaid family work (less than 15 hours)</w:t>
      </w:r>
      <w:r w:rsidR="008C2112">
        <w:rPr>
          <w:rFonts w:ascii="Arial" w:hAnsi="Arial" w:cs="Arial"/>
          <w:sz w:val="24"/>
          <w:szCs w:val="24"/>
        </w:rPr>
        <w:t>.</w:t>
      </w:r>
    </w:p>
    <w:p w14:paraId="50A1ADF4" w14:textId="2EFA7059" w:rsidR="00194E7C" w:rsidRPr="00184D8A" w:rsidRDefault="008C2112" w:rsidP="00264066">
      <w:pPr>
        <w:spacing w:after="0" w:line="240" w:lineRule="auto"/>
        <w:rPr>
          <w:rFonts w:ascii="Arial" w:hAnsi="Arial" w:cs="Arial"/>
          <w:sz w:val="24"/>
          <w:szCs w:val="24"/>
        </w:rPr>
      </w:pPr>
      <w:r>
        <w:rPr>
          <w:rFonts w:ascii="Arial" w:hAnsi="Arial" w:cs="Arial"/>
          <w:sz w:val="24"/>
          <w:szCs w:val="24"/>
        </w:rPr>
        <w:t xml:space="preserve">Image </w:t>
      </w:r>
      <w:r w:rsidR="00194E7C" w:rsidRPr="00184D8A">
        <w:rPr>
          <w:rFonts w:ascii="Arial" w:hAnsi="Arial" w:cs="Arial"/>
          <w:sz w:val="24"/>
          <w:szCs w:val="24"/>
        </w:rPr>
        <w:t>from The Americans with Disabilities Act Participatory Action Research Consortium</w:t>
      </w:r>
    </w:p>
    <w:p w14:paraId="6619A1D9" w14:textId="77777777" w:rsidR="00194E7C" w:rsidRDefault="00194E7C" w:rsidP="00264066">
      <w:pPr>
        <w:spacing w:after="0" w:line="240" w:lineRule="auto"/>
        <w:rPr>
          <w:rFonts w:ascii="Arial" w:hAnsi="Arial" w:cs="Arial"/>
          <w:sz w:val="24"/>
          <w:szCs w:val="24"/>
        </w:rPr>
      </w:pPr>
    </w:p>
    <w:p w14:paraId="15A8544D" w14:textId="3A79015A" w:rsidR="009F339D" w:rsidRPr="00194E7C" w:rsidRDefault="003D31E8" w:rsidP="00264066">
      <w:pPr>
        <w:spacing w:after="0" w:line="240" w:lineRule="auto"/>
        <w:rPr>
          <w:rFonts w:ascii="Arial" w:hAnsi="Arial" w:cs="Arial"/>
          <w:b/>
          <w:sz w:val="24"/>
          <w:szCs w:val="24"/>
        </w:rPr>
      </w:pPr>
      <w:r w:rsidRPr="00194E7C">
        <w:rPr>
          <w:rFonts w:ascii="Arial" w:hAnsi="Arial" w:cs="Arial"/>
          <w:b/>
          <w:sz w:val="24"/>
          <w:szCs w:val="24"/>
        </w:rPr>
        <w:t>Slide 2</w:t>
      </w:r>
      <w:r w:rsidR="00194E7C">
        <w:rPr>
          <w:rFonts w:ascii="Arial" w:hAnsi="Arial" w:cs="Arial"/>
          <w:b/>
          <w:sz w:val="24"/>
          <w:szCs w:val="24"/>
        </w:rPr>
        <w:t>9</w:t>
      </w:r>
      <w:r w:rsidRPr="00194E7C">
        <w:rPr>
          <w:rFonts w:ascii="Arial" w:hAnsi="Arial" w:cs="Arial"/>
          <w:b/>
          <w:sz w:val="24"/>
          <w:szCs w:val="24"/>
        </w:rPr>
        <w:t xml:space="preserve">: </w:t>
      </w:r>
      <w:r w:rsidR="009F339D" w:rsidRPr="00194E7C">
        <w:rPr>
          <w:rFonts w:ascii="Arial" w:hAnsi="Arial" w:cs="Arial"/>
          <w:b/>
          <w:sz w:val="24"/>
          <w:szCs w:val="24"/>
        </w:rPr>
        <w:t xml:space="preserve">Indicator 12: Percentage of People with and without Disabilities Below the </w:t>
      </w:r>
      <w:r w:rsidR="009F339D" w:rsidRPr="00194E7C">
        <w:rPr>
          <w:rFonts w:ascii="Arial" w:hAnsi="Arial" w:cs="Arial"/>
          <w:b/>
          <w:bCs/>
          <w:sz w:val="24"/>
          <w:szCs w:val="24"/>
        </w:rPr>
        <w:t>Poverty</w:t>
      </w:r>
      <w:r w:rsidR="009F339D" w:rsidRPr="00194E7C">
        <w:rPr>
          <w:rFonts w:ascii="Arial" w:hAnsi="Arial" w:cs="Arial"/>
          <w:b/>
          <w:sz w:val="24"/>
          <w:szCs w:val="24"/>
        </w:rPr>
        <w:t xml:space="preserve"> Level: Age 18 to 64, 2013</w:t>
      </w:r>
    </w:p>
    <w:p w14:paraId="1258C463" w14:textId="77777777" w:rsidR="00C31C5B" w:rsidRPr="00C31C5B" w:rsidRDefault="003D31E8" w:rsidP="00C31C5B">
      <w:pPr>
        <w:spacing w:line="240" w:lineRule="auto"/>
        <w:rPr>
          <w:rFonts w:ascii="Arial" w:hAnsi="Arial" w:cs="Arial"/>
          <w:sz w:val="24"/>
          <w:szCs w:val="24"/>
        </w:rPr>
      </w:pPr>
      <w:r w:rsidRPr="00C31C5B">
        <w:rPr>
          <w:rFonts w:ascii="Arial" w:hAnsi="Arial" w:cs="Arial"/>
          <w:sz w:val="24"/>
          <w:szCs w:val="24"/>
        </w:rPr>
        <w:t xml:space="preserve">Image of two maps of the United States. </w:t>
      </w:r>
      <w:r w:rsidR="00C31C5B" w:rsidRPr="00C31C5B">
        <w:rPr>
          <w:rFonts w:ascii="Arial" w:hAnsi="Arial" w:cs="Arial"/>
          <w:sz w:val="24"/>
          <w:szCs w:val="24"/>
        </w:rPr>
        <w:t xml:space="preserve">The map on the left, labeled People With Disabilities Below the Poverty Level, is shaded in darker colors in general, indicating higher percentages of people with disabilities who are below the poverty level. The map on the right, labeled People Without Disabilities Below the Poverty Level, is shaded in lighter colors in general, indicating lower percentages of people without disabilities who are below the poverty level.  </w:t>
      </w:r>
    </w:p>
    <w:p w14:paraId="027B042C" w14:textId="27B71414" w:rsidR="003D31E8" w:rsidRDefault="003D31E8" w:rsidP="00264066">
      <w:pPr>
        <w:spacing w:after="0" w:line="240" w:lineRule="auto"/>
        <w:rPr>
          <w:rFonts w:ascii="Arial" w:hAnsi="Arial" w:cs="Arial"/>
          <w:sz w:val="24"/>
          <w:szCs w:val="24"/>
        </w:rPr>
      </w:pPr>
      <w:r w:rsidRPr="00C31C5B">
        <w:rPr>
          <w:rFonts w:ascii="Arial" w:hAnsi="Arial" w:cs="Arial"/>
          <w:b/>
          <w:bCs/>
          <w:sz w:val="24"/>
          <w:szCs w:val="24"/>
        </w:rPr>
        <w:lastRenderedPageBreak/>
        <w:t>Data source</w:t>
      </w:r>
      <w:r w:rsidRPr="00C31C5B">
        <w:rPr>
          <w:rFonts w:ascii="Arial" w:hAnsi="Arial" w:cs="Arial"/>
          <w:sz w:val="24"/>
          <w:szCs w:val="24"/>
        </w:rPr>
        <w:t xml:space="preserve">. </w:t>
      </w:r>
      <w:r w:rsidR="007E6B0A" w:rsidRPr="00DC7A9C">
        <w:rPr>
          <w:rFonts w:ascii="Arial" w:hAnsi="Arial" w:cs="Arial"/>
          <w:sz w:val="24"/>
          <w:szCs w:val="24"/>
        </w:rPr>
        <w:t>U.S. Census Bureau, 2013</w:t>
      </w:r>
      <w:r w:rsidR="007E6B0A">
        <w:rPr>
          <w:rFonts w:ascii="Arial" w:hAnsi="Arial" w:cs="Arial"/>
          <w:sz w:val="24"/>
          <w:szCs w:val="24"/>
        </w:rPr>
        <w:t>c</w:t>
      </w:r>
      <w:r w:rsidR="007E6B0A" w:rsidRPr="00DC7A9C">
        <w:rPr>
          <w:rFonts w:ascii="Arial" w:hAnsi="Arial" w:cs="Arial"/>
          <w:sz w:val="24"/>
          <w:szCs w:val="24"/>
        </w:rPr>
        <w:t>,</w:t>
      </w:r>
      <w:r w:rsidRPr="00C31C5B">
        <w:rPr>
          <w:rFonts w:ascii="Arial" w:hAnsi="Arial" w:cs="Arial"/>
          <w:sz w:val="24"/>
          <w:szCs w:val="24"/>
        </w:rPr>
        <w:t xml:space="preserve">Table </w:t>
      </w:r>
      <w:r w:rsidR="006D539E" w:rsidRPr="00C31C5B">
        <w:rPr>
          <w:rFonts w:ascii="Arial" w:hAnsi="Arial" w:cs="Arial"/>
          <w:sz w:val="24"/>
          <w:szCs w:val="24"/>
        </w:rPr>
        <w:t>C</w:t>
      </w:r>
      <w:r w:rsidRPr="00C31C5B">
        <w:rPr>
          <w:rFonts w:ascii="Arial" w:hAnsi="Arial" w:cs="Arial"/>
          <w:sz w:val="24"/>
          <w:szCs w:val="24"/>
        </w:rPr>
        <w:t xml:space="preserve">18130, </w:t>
      </w:r>
      <w:r w:rsidR="007E6B0A">
        <w:rPr>
          <w:rFonts w:ascii="Arial" w:hAnsi="Arial" w:cs="Arial"/>
          <w:sz w:val="24"/>
          <w:szCs w:val="24"/>
        </w:rPr>
        <w:t>“</w:t>
      </w:r>
      <w:r w:rsidRPr="007E6B0A">
        <w:rPr>
          <w:rFonts w:ascii="Arial" w:hAnsi="Arial" w:cs="Arial"/>
          <w:iCs/>
          <w:sz w:val="24"/>
          <w:szCs w:val="24"/>
        </w:rPr>
        <w:t xml:space="preserve">Age by </w:t>
      </w:r>
      <w:r w:rsidR="007E6B0A">
        <w:rPr>
          <w:rFonts w:ascii="Arial" w:hAnsi="Arial" w:cs="Arial"/>
          <w:iCs/>
          <w:sz w:val="24"/>
          <w:szCs w:val="24"/>
        </w:rPr>
        <w:t>d</w:t>
      </w:r>
      <w:r w:rsidRPr="007E6B0A">
        <w:rPr>
          <w:rFonts w:ascii="Arial" w:hAnsi="Arial" w:cs="Arial"/>
          <w:iCs/>
          <w:sz w:val="24"/>
          <w:szCs w:val="24"/>
        </w:rPr>
        <w:t xml:space="preserve">isability </w:t>
      </w:r>
      <w:r w:rsidR="007E6B0A">
        <w:rPr>
          <w:rFonts w:ascii="Arial" w:hAnsi="Arial" w:cs="Arial"/>
          <w:iCs/>
          <w:sz w:val="24"/>
          <w:szCs w:val="24"/>
        </w:rPr>
        <w:t>s</w:t>
      </w:r>
      <w:r w:rsidRPr="007E6B0A">
        <w:rPr>
          <w:rFonts w:ascii="Arial" w:hAnsi="Arial" w:cs="Arial"/>
          <w:iCs/>
          <w:sz w:val="24"/>
          <w:szCs w:val="24"/>
        </w:rPr>
        <w:t xml:space="preserve">tatus by </w:t>
      </w:r>
      <w:r w:rsidR="007E6B0A">
        <w:rPr>
          <w:rFonts w:ascii="Arial" w:hAnsi="Arial" w:cs="Arial"/>
          <w:iCs/>
          <w:sz w:val="24"/>
          <w:szCs w:val="24"/>
        </w:rPr>
        <w:t>p</w:t>
      </w:r>
      <w:r w:rsidRPr="007E6B0A">
        <w:rPr>
          <w:rFonts w:ascii="Arial" w:hAnsi="Arial" w:cs="Arial"/>
          <w:iCs/>
          <w:sz w:val="24"/>
          <w:szCs w:val="24"/>
        </w:rPr>
        <w:t xml:space="preserve">overty </w:t>
      </w:r>
      <w:r w:rsidR="007E6B0A">
        <w:rPr>
          <w:rFonts w:ascii="Arial" w:hAnsi="Arial" w:cs="Arial"/>
          <w:iCs/>
          <w:sz w:val="24"/>
          <w:szCs w:val="24"/>
        </w:rPr>
        <w:t>s</w:t>
      </w:r>
      <w:r w:rsidRPr="007E6B0A">
        <w:rPr>
          <w:rFonts w:ascii="Arial" w:hAnsi="Arial" w:cs="Arial"/>
          <w:iCs/>
          <w:sz w:val="24"/>
          <w:szCs w:val="24"/>
        </w:rPr>
        <w:t>tatus</w:t>
      </w:r>
      <w:r w:rsidRPr="007E6B0A">
        <w:rPr>
          <w:rFonts w:ascii="Arial" w:hAnsi="Arial" w:cs="Arial"/>
          <w:sz w:val="24"/>
          <w:szCs w:val="24"/>
        </w:rPr>
        <w:t>.</w:t>
      </w:r>
      <w:r w:rsidR="007E6B0A">
        <w:rPr>
          <w:rFonts w:ascii="Arial" w:hAnsi="Arial" w:cs="Arial"/>
          <w:sz w:val="24"/>
          <w:szCs w:val="24"/>
        </w:rPr>
        <w:t>”</w:t>
      </w:r>
      <w:r w:rsidRPr="00C31C5B">
        <w:rPr>
          <w:rFonts w:ascii="Arial" w:hAnsi="Arial" w:cs="Arial"/>
          <w:sz w:val="24"/>
          <w:szCs w:val="24"/>
        </w:rPr>
        <w:br/>
      </w:r>
      <w:r w:rsidRPr="00D031F4">
        <w:rPr>
          <w:rFonts w:ascii="Arial" w:hAnsi="Arial" w:cs="Arial"/>
          <w:b/>
          <w:bCs/>
          <w:sz w:val="24"/>
          <w:szCs w:val="24"/>
        </w:rPr>
        <w:t>Calculation</w:t>
      </w:r>
      <w:r w:rsidRPr="00D031F4">
        <w:rPr>
          <w:rFonts w:ascii="Arial" w:hAnsi="Arial" w:cs="Arial"/>
          <w:sz w:val="24"/>
          <w:szCs w:val="24"/>
        </w:rPr>
        <w:t>. Number in each group (people with disabilities or people without disabilities) who are below the poverty level divided by the total population of each group.</w:t>
      </w:r>
      <w:r w:rsidRPr="00D031F4">
        <w:rPr>
          <w:rFonts w:ascii="Arial" w:hAnsi="Arial" w:cs="Arial"/>
          <w:sz w:val="24"/>
          <w:szCs w:val="24"/>
        </w:rPr>
        <w:br/>
      </w:r>
      <w:r w:rsidRPr="00D031F4">
        <w:rPr>
          <w:rFonts w:ascii="Arial" w:hAnsi="Arial" w:cs="Arial"/>
          <w:b/>
          <w:bCs/>
          <w:sz w:val="24"/>
          <w:szCs w:val="24"/>
        </w:rPr>
        <w:t>Note</w:t>
      </w:r>
      <w:r w:rsidRPr="00D031F4">
        <w:rPr>
          <w:rFonts w:ascii="Arial" w:hAnsi="Arial" w:cs="Arial"/>
          <w:sz w:val="24"/>
          <w:szCs w:val="24"/>
        </w:rPr>
        <w:t>. The poverty level refers to income that is below a minimum threshold based on family size and composition.</w:t>
      </w:r>
    </w:p>
    <w:p w14:paraId="5B2F7530" w14:textId="368C7818" w:rsidR="00194E7C" w:rsidRPr="00184D8A" w:rsidRDefault="00A00691" w:rsidP="00264066">
      <w:pPr>
        <w:spacing w:after="0" w:line="240" w:lineRule="auto"/>
        <w:rPr>
          <w:rFonts w:ascii="Arial" w:hAnsi="Arial" w:cs="Arial"/>
          <w:sz w:val="24"/>
          <w:szCs w:val="24"/>
        </w:rPr>
      </w:pPr>
      <w:r>
        <w:rPr>
          <w:rFonts w:ascii="Arial" w:hAnsi="Arial" w:cs="Arial"/>
          <w:sz w:val="24"/>
          <w:szCs w:val="24"/>
        </w:rPr>
        <w:t>Image</w:t>
      </w:r>
      <w:r w:rsidR="00194E7C" w:rsidRPr="00184D8A">
        <w:rPr>
          <w:rFonts w:ascii="Arial" w:hAnsi="Arial" w:cs="Arial"/>
          <w:sz w:val="24"/>
          <w:szCs w:val="24"/>
        </w:rPr>
        <w:t xml:space="preserve"> from The Americans with Disabilities Act Participatory Action Research Consortium</w:t>
      </w:r>
    </w:p>
    <w:p w14:paraId="4F35BA0D" w14:textId="77777777" w:rsidR="00194E7C" w:rsidRPr="00D031F4" w:rsidRDefault="00194E7C" w:rsidP="00264066">
      <w:pPr>
        <w:spacing w:after="0" w:line="240" w:lineRule="auto"/>
        <w:rPr>
          <w:rFonts w:ascii="Arial" w:hAnsi="Arial" w:cs="Arial"/>
          <w:sz w:val="24"/>
          <w:szCs w:val="24"/>
        </w:rPr>
      </w:pPr>
    </w:p>
    <w:p w14:paraId="445BC6F4" w14:textId="34B131A6" w:rsidR="009F339D" w:rsidRPr="00194E7C" w:rsidRDefault="003D31E8" w:rsidP="00264066">
      <w:pPr>
        <w:spacing w:after="0" w:line="240" w:lineRule="auto"/>
        <w:rPr>
          <w:rFonts w:ascii="Arial" w:hAnsi="Arial" w:cs="Arial"/>
          <w:b/>
          <w:sz w:val="24"/>
          <w:szCs w:val="24"/>
        </w:rPr>
      </w:pPr>
      <w:r w:rsidRPr="00194E7C">
        <w:rPr>
          <w:rFonts w:ascii="Arial" w:hAnsi="Arial" w:cs="Arial"/>
          <w:b/>
          <w:sz w:val="24"/>
          <w:szCs w:val="24"/>
        </w:rPr>
        <w:t xml:space="preserve">Slide </w:t>
      </w:r>
      <w:r w:rsidR="00194E7C">
        <w:rPr>
          <w:rFonts w:ascii="Arial" w:hAnsi="Arial" w:cs="Arial"/>
          <w:b/>
          <w:sz w:val="24"/>
          <w:szCs w:val="24"/>
        </w:rPr>
        <w:t>30</w:t>
      </w:r>
      <w:r w:rsidRPr="00194E7C">
        <w:rPr>
          <w:rFonts w:ascii="Arial" w:hAnsi="Arial" w:cs="Arial"/>
          <w:b/>
          <w:sz w:val="24"/>
          <w:szCs w:val="24"/>
        </w:rPr>
        <w:t xml:space="preserve">: </w:t>
      </w:r>
      <w:r w:rsidR="009F339D" w:rsidRPr="00194E7C">
        <w:rPr>
          <w:rFonts w:ascii="Arial" w:hAnsi="Arial" w:cs="Arial"/>
          <w:b/>
          <w:sz w:val="24"/>
          <w:szCs w:val="24"/>
        </w:rPr>
        <w:t>Work/Economic Indices at State Level (2013)</w:t>
      </w:r>
    </w:p>
    <w:tbl>
      <w:tblPr>
        <w:tblW w:w="9170" w:type="dxa"/>
        <w:tblCellMar>
          <w:left w:w="0" w:type="dxa"/>
          <w:right w:w="0" w:type="dxa"/>
        </w:tblCellMar>
        <w:tblLook w:val="04A0" w:firstRow="1" w:lastRow="0" w:firstColumn="1" w:lastColumn="0" w:noHBand="0" w:noVBand="1"/>
      </w:tblPr>
      <w:tblGrid>
        <w:gridCol w:w="1566"/>
        <w:gridCol w:w="868"/>
        <w:gridCol w:w="2866"/>
        <w:gridCol w:w="519"/>
        <w:gridCol w:w="3351"/>
      </w:tblGrid>
      <w:tr w:rsidR="0092577E" w:rsidRPr="00D031F4" w14:paraId="68493571" w14:textId="77777777" w:rsidTr="0092577E">
        <w:trPr>
          <w:trHeight w:val="362"/>
        </w:trPr>
        <w:tc>
          <w:tcPr>
            <w:tcW w:w="1566" w:type="dxa"/>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0FEC569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 </w:t>
            </w:r>
          </w:p>
        </w:tc>
        <w:tc>
          <w:tcPr>
            <w:tcW w:w="3734"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78C3729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Best States (least poverty, etc.)</w:t>
            </w:r>
          </w:p>
        </w:tc>
        <w:tc>
          <w:tcPr>
            <w:tcW w:w="3870"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7D0FF57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Worst states (most poverty etc.)</w:t>
            </w:r>
          </w:p>
        </w:tc>
      </w:tr>
      <w:tr w:rsidR="0092577E" w:rsidRPr="00D031F4" w14:paraId="50032FD8" w14:textId="77777777" w:rsidTr="0092577E">
        <w:trPr>
          <w:trHeight w:val="362"/>
        </w:trPr>
        <w:tc>
          <w:tcPr>
            <w:tcW w:w="1566" w:type="dxa"/>
            <w:vMerge w:val="restart"/>
            <w:tcBorders>
              <w:top w:val="single" w:sz="24"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vAlign w:val="center"/>
            <w:hideMark/>
          </w:tcPr>
          <w:p w14:paraId="5B940E16" w14:textId="7C6047A5"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below poverty level</w:t>
            </w:r>
          </w:p>
        </w:tc>
        <w:tc>
          <w:tcPr>
            <w:tcW w:w="868" w:type="dxa"/>
            <w:tcBorders>
              <w:top w:val="single" w:sz="24"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59ED3A4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81</w:t>
            </w:r>
          </w:p>
        </w:tc>
        <w:tc>
          <w:tcPr>
            <w:tcW w:w="2866" w:type="dxa"/>
            <w:tcBorders>
              <w:top w:val="single" w:sz="24"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CE0CEC3"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Alaska</w:t>
            </w:r>
          </w:p>
        </w:tc>
        <w:tc>
          <w:tcPr>
            <w:tcW w:w="519" w:type="dxa"/>
            <w:tcBorders>
              <w:top w:val="single" w:sz="24"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5769186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15</w:t>
            </w:r>
          </w:p>
        </w:tc>
        <w:tc>
          <w:tcPr>
            <w:tcW w:w="3351" w:type="dxa"/>
            <w:tcBorders>
              <w:top w:val="single" w:sz="24"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5DA3A80"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District of Columbia</w:t>
            </w:r>
          </w:p>
        </w:tc>
      </w:tr>
      <w:tr w:rsidR="0092577E" w:rsidRPr="00D031F4" w14:paraId="0010A6C7" w14:textId="77777777" w:rsidTr="0092577E">
        <w:trPr>
          <w:trHeight w:val="362"/>
        </w:trPr>
        <w:tc>
          <w:tcPr>
            <w:tcW w:w="1566" w:type="dxa"/>
            <w:vMerge/>
            <w:tcBorders>
              <w:top w:val="single" w:sz="24" w:space="0" w:color="000000"/>
              <w:left w:val="single" w:sz="8" w:space="0" w:color="000000"/>
              <w:bottom w:val="single" w:sz="18" w:space="0" w:color="000000"/>
              <w:right w:val="single" w:sz="8" w:space="0" w:color="000000"/>
            </w:tcBorders>
            <w:vAlign w:val="center"/>
            <w:hideMark/>
          </w:tcPr>
          <w:p w14:paraId="254F4850"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6D95EC8B"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75</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2BA0754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Wyoming</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45BFE41B"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30</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6D9ECC4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Kentucky</w:t>
            </w:r>
          </w:p>
        </w:tc>
      </w:tr>
      <w:tr w:rsidR="0092577E" w:rsidRPr="00D031F4" w14:paraId="40F748EA" w14:textId="77777777" w:rsidTr="0092577E">
        <w:trPr>
          <w:trHeight w:val="362"/>
        </w:trPr>
        <w:tc>
          <w:tcPr>
            <w:tcW w:w="1566" w:type="dxa"/>
            <w:vMerge/>
            <w:tcBorders>
              <w:top w:val="single" w:sz="24" w:space="0" w:color="000000"/>
              <w:left w:val="single" w:sz="8" w:space="0" w:color="000000"/>
              <w:bottom w:val="single" w:sz="18" w:space="0" w:color="000000"/>
              <w:right w:val="single" w:sz="8" w:space="0" w:color="000000"/>
            </w:tcBorders>
            <w:vAlign w:val="center"/>
            <w:hideMark/>
          </w:tcPr>
          <w:p w14:paraId="19DADD10"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C5F6E33"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71</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4139BA5"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Delaware</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2F47002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31</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51DDB1B5"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Mississippi</w:t>
            </w:r>
          </w:p>
        </w:tc>
      </w:tr>
      <w:tr w:rsidR="0092577E" w:rsidRPr="00D031F4" w14:paraId="21D5719F" w14:textId="77777777" w:rsidTr="0092577E">
        <w:trPr>
          <w:trHeight w:val="362"/>
        </w:trPr>
        <w:tc>
          <w:tcPr>
            <w:tcW w:w="1566" w:type="dxa"/>
            <w:vMerge/>
            <w:tcBorders>
              <w:top w:val="single" w:sz="24" w:space="0" w:color="000000"/>
              <w:left w:val="single" w:sz="8" w:space="0" w:color="000000"/>
              <w:bottom w:val="single" w:sz="18" w:space="0" w:color="000000"/>
              <w:right w:val="single" w:sz="8" w:space="0" w:color="000000"/>
            </w:tcBorders>
            <w:vAlign w:val="center"/>
            <w:hideMark/>
          </w:tcPr>
          <w:p w14:paraId="69B522E1"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650804D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70</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FAE12D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New Hampshire</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54162D3B"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33</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1D209F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Maine</w:t>
            </w:r>
          </w:p>
        </w:tc>
      </w:tr>
      <w:tr w:rsidR="0092577E" w:rsidRPr="00D031F4" w14:paraId="3EE47145" w14:textId="77777777" w:rsidTr="0092577E">
        <w:trPr>
          <w:trHeight w:val="362"/>
        </w:trPr>
        <w:tc>
          <w:tcPr>
            <w:tcW w:w="1566" w:type="dxa"/>
            <w:vMerge/>
            <w:tcBorders>
              <w:top w:val="single" w:sz="24" w:space="0" w:color="000000"/>
              <w:left w:val="single" w:sz="8" w:space="0" w:color="000000"/>
              <w:bottom w:val="single" w:sz="18" w:space="0" w:color="000000"/>
              <w:right w:val="single" w:sz="8" w:space="0" w:color="000000"/>
            </w:tcBorders>
            <w:vAlign w:val="center"/>
            <w:hideMark/>
          </w:tcPr>
          <w:p w14:paraId="1474A46D"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59D49DE5"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68</w:t>
            </w:r>
          </w:p>
        </w:tc>
        <w:tc>
          <w:tcPr>
            <w:tcW w:w="2866"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4CBA522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New Jersey</w:t>
            </w:r>
          </w:p>
        </w:tc>
        <w:tc>
          <w:tcPr>
            <w:tcW w:w="519"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22EE749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35</w:t>
            </w:r>
          </w:p>
        </w:tc>
        <w:tc>
          <w:tcPr>
            <w:tcW w:w="3351"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30FB973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West Virginia</w:t>
            </w:r>
          </w:p>
        </w:tc>
      </w:tr>
      <w:tr w:rsidR="0092577E" w:rsidRPr="00D031F4" w14:paraId="0D6D93B3" w14:textId="77777777" w:rsidTr="0092577E">
        <w:trPr>
          <w:trHeight w:val="362"/>
        </w:trPr>
        <w:tc>
          <w:tcPr>
            <w:tcW w:w="1566" w:type="dxa"/>
            <w:vMerge w:val="restart"/>
            <w:tcBorders>
              <w:top w:val="single" w:sz="1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vAlign w:val="center"/>
            <w:hideMark/>
          </w:tcPr>
          <w:p w14:paraId="5CDA3390" w14:textId="14A97DCE"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not in labor force</w:t>
            </w:r>
          </w:p>
        </w:tc>
        <w:tc>
          <w:tcPr>
            <w:tcW w:w="868"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39F910C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77</w:t>
            </w:r>
          </w:p>
        </w:tc>
        <w:tc>
          <w:tcPr>
            <w:tcW w:w="2866"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23065B1F"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 xml:space="preserve">North Dakota, </w:t>
            </w:r>
          </w:p>
        </w:tc>
        <w:tc>
          <w:tcPr>
            <w:tcW w:w="519"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45E2752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20</w:t>
            </w:r>
          </w:p>
        </w:tc>
        <w:tc>
          <w:tcPr>
            <w:tcW w:w="3351" w:type="dxa"/>
            <w:tcBorders>
              <w:top w:val="single" w:sz="1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BB5182F"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West Virginia</w:t>
            </w:r>
          </w:p>
        </w:tc>
      </w:tr>
      <w:tr w:rsidR="0092577E" w:rsidRPr="00D031F4" w14:paraId="53E871DC"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3FC7FE96"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767EA20C"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77</w:t>
            </w:r>
          </w:p>
        </w:tc>
        <w:tc>
          <w:tcPr>
            <w:tcW w:w="286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731B933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South Dakota</w:t>
            </w:r>
          </w:p>
        </w:tc>
        <w:tc>
          <w:tcPr>
            <w:tcW w:w="519"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03EC156E"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28</w:t>
            </w:r>
          </w:p>
        </w:tc>
        <w:tc>
          <w:tcPr>
            <w:tcW w:w="335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2FECC1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Kentucky</w:t>
            </w:r>
          </w:p>
        </w:tc>
      </w:tr>
      <w:tr w:rsidR="0092577E" w:rsidRPr="00D031F4" w14:paraId="319CA90E"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1764E728"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1504A20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72</w:t>
            </w:r>
          </w:p>
        </w:tc>
        <w:tc>
          <w:tcPr>
            <w:tcW w:w="286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6DC8BEBB"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Wyoming</w:t>
            </w:r>
          </w:p>
        </w:tc>
        <w:tc>
          <w:tcPr>
            <w:tcW w:w="519"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494A041E"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29</w:t>
            </w:r>
          </w:p>
        </w:tc>
        <w:tc>
          <w:tcPr>
            <w:tcW w:w="335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378CDA3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Alabama</w:t>
            </w:r>
          </w:p>
        </w:tc>
      </w:tr>
      <w:tr w:rsidR="0092577E" w:rsidRPr="00D031F4" w14:paraId="4636A1CF"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620E4A96"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595047C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68</w:t>
            </w:r>
          </w:p>
        </w:tc>
        <w:tc>
          <w:tcPr>
            <w:tcW w:w="2866"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77DEEE6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Minnesota</w:t>
            </w:r>
          </w:p>
        </w:tc>
        <w:tc>
          <w:tcPr>
            <w:tcW w:w="519"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3E6D5723"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31</w:t>
            </w:r>
          </w:p>
        </w:tc>
        <w:tc>
          <w:tcPr>
            <w:tcW w:w="3351" w:type="dxa"/>
            <w:tcBorders>
              <w:top w:val="single" w:sz="8" w:space="0" w:color="000000"/>
              <w:left w:val="single" w:sz="8" w:space="0" w:color="000000"/>
              <w:bottom w:val="single" w:sz="8" w:space="0" w:color="000000"/>
              <w:right w:val="single" w:sz="8" w:space="0" w:color="000000"/>
            </w:tcBorders>
            <w:shd w:val="clear" w:color="auto" w:fill="D0E3EA"/>
            <w:tcMar>
              <w:top w:w="15" w:type="dxa"/>
              <w:left w:w="76" w:type="dxa"/>
              <w:bottom w:w="0" w:type="dxa"/>
              <w:right w:w="76" w:type="dxa"/>
            </w:tcMar>
            <w:hideMark/>
          </w:tcPr>
          <w:p w14:paraId="03B4B2A9"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Mississippi</w:t>
            </w:r>
          </w:p>
        </w:tc>
      </w:tr>
      <w:tr w:rsidR="0092577E" w:rsidRPr="00D031F4" w14:paraId="6B6F9EFA"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38EA66AE"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1371EAF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66</w:t>
            </w:r>
          </w:p>
        </w:tc>
        <w:tc>
          <w:tcPr>
            <w:tcW w:w="2866"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144EEF3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Alaska, Nebraska</w:t>
            </w:r>
          </w:p>
        </w:tc>
        <w:tc>
          <w:tcPr>
            <w:tcW w:w="519"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333B5497"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34</w:t>
            </w:r>
          </w:p>
        </w:tc>
        <w:tc>
          <w:tcPr>
            <w:tcW w:w="3351" w:type="dxa"/>
            <w:tcBorders>
              <w:top w:val="single" w:sz="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hideMark/>
          </w:tcPr>
          <w:p w14:paraId="0628EF43"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South Carolina</w:t>
            </w:r>
          </w:p>
        </w:tc>
      </w:tr>
      <w:tr w:rsidR="0092577E" w:rsidRPr="00D031F4" w14:paraId="7CE9B137" w14:textId="77777777" w:rsidTr="0092577E">
        <w:trPr>
          <w:trHeight w:val="362"/>
        </w:trPr>
        <w:tc>
          <w:tcPr>
            <w:tcW w:w="1566"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vAlign w:val="center"/>
            <w:hideMark/>
          </w:tcPr>
          <w:p w14:paraId="3432BB28" w14:textId="4D602460" w:rsidR="003D31E8" w:rsidRPr="00D031F4" w:rsidRDefault="003D31E8" w:rsidP="00264066">
            <w:pPr>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unemployed</w:t>
            </w:r>
          </w:p>
        </w:tc>
        <w:tc>
          <w:tcPr>
            <w:tcW w:w="868"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1942BB6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81</w:t>
            </w:r>
          </w:p>
        </w:tc>
        <w:tc>
          <w:tcPr>
            <w:tcW w:w="2866"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301B6DE1"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North Dakota</w:t>
            </w:r>
          </w:p>
        </w:tc>
        <w:tc>
          <w:tcPr>
            <w:tcW w:w="519"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27530AF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22</w:t>
            </w:r>
          </w:p>
        </w:tc>
        <w:tc>
          <w:tcPr>
            <w:tcW w:w="3351"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37D8380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District of Columbia</w:t>
            </w:r>
          </w:p>
        </w:tc>
      </w:tr>
      <w:tr w:rsidR="0092577E" w:rsidRPr="00D031F4" w14:paraId="72D84B8E"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2C407AED"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40B897F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79</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04AA853F"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West Virginia</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1CC6834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26</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06A7EA6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Nevada</w:t>
            </w:r>
          </w:p>
        </w:tc>
      </w:tr>
      <w:tr w:rsidR="0092577E" w:rsidRPr="00D031F4" w14:paraId="4E430140"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6ED77421"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5A8F056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70</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3BCF448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South Dakota</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19845EB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27</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06322F0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Connecticut</w:t>
            </w:r>
          </w:p>
        </w:tc>
      </w:tr>
      <w:tr w:rsidR="0092577E" w:rsidRPr="00D031F4" w14:paraId="5348DD54"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7B93C8B1"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6F87235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69</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2E638FF5"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Oklahoma</w:t>
            </w:r>
          </w:p>
        </w:tc>
        <w:tc>
          <w:tcPr>
            <w:tcW w:w="519"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3C966B44"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34</w:t>
            </w:r>
          </w:p>
        </w:tc>
        <w:tc>
          <w:tcPr>
            <w:tcW w:w="335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719DF18F"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Oregon</w:t>
            </w:r>
          </w:p>
        </w:tc>
      </w:tr>
      <w:tr w:rsidR="0092577E" w:rsidRPr="00D031F4" w14:paraId="1769C47D" w14:textId="77777777" w:rsidTr="0092577E">
        <w:trPr>
          <w:trHeight w:val="362"/>
        </w:trPr>
        <w:tc>
          <w:tcPr>
            <w:tcW w:w="1566" w:type="dxa"/>
            <w:vMerge/>
            <w:tcBorders>
              <w:top w:val="single" w:sz="18" w:space="0" w:color="000000"/>
              <w:left w:val="single" w:sz="8" w:space="0" w:color="000000"/>
              <w:bottom w:val="single" w:sz="18" w:space="0" w:color="000000"/>
              <w:right w:val="single" w:sz="8" w:space="0" w:color="000000"/>
            </w:tcBorders>
            <w:vAlign w:val="center"/>
            <w:hideMark/>
          </w:tcPr>
          <w:p w14:paraId="2D5FCC63"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4F30C8E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 69</w:t>
            </w:r>
          </w:p>
        </w:tc>
        <w:tc>
          <w:tcPr>
            <w:tcW w:w="2866"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1D97548E"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 Wyoming</w:t>
            </w:r>
          </w:p>
        </w:tc>
        <w:tc>
          <w:tcPr>
            <w:tcW w:w="519"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519385E1"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35</w:t>
            </w:r>
          </w:p>
        </w:tc>
        <w:tc>
          <w:tcPr>
            <w:tcW w:w="3351" w:type="dxa"/>
            <w:tcBorders>
              <w:top w:val="single" w:sz="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hideMark/>
          </w:tcPr>
          <w:p w14:paraId="2383EEB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sz w:val="24"/>
                <w:szCs w:val="24"/>
              </w:rPr>
              <w:t>Vermont</w:t>
            </w:r>
          </w:p>
        </w:tc>
      </w:tr>
      <w:tr w:rsidR="0092577E" w:rsidRPr="00D031F4" w14:paraId="7498DD29" w14:textId="77777777" w:rsidTr="0092577E">
        <w:trPr>
          <w:trHeight w:val="362"/>
        </w:trPr>
        <w:tc>
          <w:tcPr>
            <w:tcW w:w="1566" w:type="dxa"/>
            <w:vMerge w:val="restart"/>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vAlign w:val="center"/>
            <w:hideMark/>
          </w:tcPr>
          <w:p w14:paraId="4FA3B95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b/>
                <w:bCs/>
                <w:i/>
                <w:iCs/>
                <w:sz w:val="24"/>
                <w:szCs w:val="24"/>
              </w:rPr>
              <w:t>Composite: Not working and poor</w:t>
            </w:r>
          </w:p>
        </w:tc>
        <w:tc>
          <w:tcPr>
            <w:tcW w:w="868"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70B095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73</w:t>
            </w:r>
          </w:p>
        </w:tc>
        <w:tc>
          <w:tcPr>
            <w:tcW w:w="2866"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D721F4D"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North Dakota</w:t>
            </w:r>
          </w:p>
        </w:tc>
        <w:tc>
          <w:tcPr>
            <w:tcW w:w="519"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7E27BEDC"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28</w:t>
            </w:r>
          </w:p>
        </w:tc>
        <w:tc>
          <w:tcPr>
            <w:tcW w:w="3351" w:type="dxa"/>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5D201B8"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District of Columbia</w:t>
            </w:r>
          </w:p>
        </w:tc>
      </w:tr>
      <w:tr w:rsidR="0092577E" w:rsidRPr="00D031F4" w14:paraId="7CDCC13B" w14:textId="77777777" w:rsidTr="0092577E">
        <w:trPr>
          <w:trHeight w:val="362"/>
        </w:trPr>
        <w:tc>
          <w:tcPr>
            <w:tcW w:w="1566" w:type="dxa"/>
            <w:vMerge/>
            <w:tcBorders>
              <w:top w:val="single" w:sz="18" w:space="0" w:color="000000"/>
              <w:left w:val="single" w:sz="8" w:space="0" w:color="000000"/>
              <w:bottom w:val="single" w:sz="8" w:space="0" w:color="000000"/>
              <w:right w:val="single" w:sz="8" w:space="0" w:color="000000"/>
            </w:tcBorders>
            <w:vAlign w:val="center"/>
            <w:hideMark/>
          </w:tcPr>
          <w:p w14:paraId="27696EA0"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2C5A600"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72</w:t>
            </w:r>
          </w:p>
        </w:tc>
        <w:tc>
          <w:tcPr>
            <w:tcW w:w="286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437E187B"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Wyoming</w:t>
            </w:r>
          </w:p>
        </w:tc>
        <w:tc>
          <w:tcPr>
            <w:tcW w:w="5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77DEF4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39</w:t>
            </w:r>
          </w:p>
        </w:tc>
        <w:tc>
          <w:tcPr>
            <w:tcW w:w="335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1551C419"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Michigan</w:t>
            </w:r>
          </w:p>
        </w:tc>
      </w:tr>
      <w:tr w:rsidR="0092577E" w:rsidRPr="00D031F4" w14:paraId="571B61EF" w14:textId="77777777" w:rsidTr="0092577E">
        <w:trPr>
          <w:trHeight w:val="362"/>
        </w:trPr>
        <w:tc>
          <w:tcPr>
            <w:tcW w:w="1566" w:type="dxa"/>
            <w:vMerge/>
            <w:tcBorders>
              <w:top w:val="single" w:sz="18" w:space="0" w:color="000000"/>
              <w:left w:val="single" w:sz="8" w:space="0" w:color="000000"/>
              <w:bottom w:val="single" w:sz="8" w:space="0" w:color="000000"/>
              <w:right w:val="single" w:sz="8" w:space="0" w:color="000000"/>
            </w:tcBorders>
            <w:vAlign w:val="center"/>
            <w:hideMark/>
          </w:tcPr>
          <w:p w14:paraId="3BEDDF95"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2FA72761"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68</w:t>
            </w:r>
          </w:p>
        </w:tc>
        <w:tc>
          <w:tcPr>
            <w:tcW w:w="286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A9E7C5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South Dakota</w:t>
            </w:r>
          </w:p>
        </w:tc>
        <w:tc>
          <w:tcPr>
            <w:tcW w:w="5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6D142596"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40</w:t>
            </w:r>
          </w:p>
        </w:tc>
        <w:tc>
          <w:tcPr>
            <w:tcW w:w="335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8F2D67E"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Kentucky, Mississippi</w:t>
            </w:r>
          </w:p>
        </w:tc>
      </w:tr>
      <w:tr w:rsidR="0092577E" w:rsidRPr="00D031F4" w14:paraId="5D4547C5" w14:textId="77777777" w:rsidTr="0092577E">
        <w:trPr>
          <w:trHeight w:val="362"/>
        </w:trPr>
        <w:tc>
          <w:tcPr>
            <w:tcW w:w="1566" w:type="dxa"/>
            <w:vMerge/>
            <w:tcBorders>
              <w:top w:val="single" w:sz="18" w:space="0" w:color="000000"/>
              <w:left w:val="single" w:sz="8" w:space="0" w:color="000000"/>
              <w:bottom w:val="single" w:sz="8" w:space="0" w:color="000000"/>
              <w:right w:val="single" w:sz="8" w:space="0" w:color="000000"/>
            </w:tcBorders>
            <w:vAlign w:val="center"/>
            <w:hideMark/>
          </w:tcPr>
          <w:p w14:paraId="5088F693" w14:textId="77777777" w:rsidR="003D31E8" w:rsidRPr="00D031F4" w:rsidRDefault="003D31E8" w:rsidP="00264066">
            <w:pPr>
              <w:spacing w:after="0" w:line="240" w:lineRule="auto"/>
              <w:rPr>
                <w:rFonts w:ascii="Arial" w:hAnsi="Arial" w:cs="Arial"/>
                <w:sz w:val="24"/>
                <w:szCs w:val="24"/>
              </w:rPr>
            </w:pPr>
          </w:p>
        </w:tc>
        <w:tc>
          <w:tcPr>
            <w:tcW w:w="8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31683CB2"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64</w:t>
            </w:r>
          </w:p>
        </w:tc>
        <w:tc>
          <w:tcPr>
            <w:tcW w:w="2866"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06ED4399"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Nebraska</w:t>
            </w:r>
          </w:p>
        </w:tc>
        <w:tc>
          <w:tcPr>
            <w:tcW w:w="5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746EA45"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41</w:t>
            </w:r>
          </w:p>
        </w:tc>
        <w:tc>
          <w:tcPr>
            <w:tcW w:w="3351" w:type="dxa"/>
            <w:tcBorders>
              <w:top w:val="single" w:sz="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hideMark/>
          </w:tcPr>
          <w:p w14:paraId="569640EA" w14:textId="77777777" w:rsidR="003D31E8" w:rsidRPr="00D031F4" w:rsidRDefault="003D31E8" w:rsidP="00264066">
            <w:pPr>
              <w:spacing w:after="0" w:line="240" w:lineRule="auto"/>
              <w:rPr>
                <w:rFonts w:ascii="Arial" w:hAnsi="Arial" w:cs="Arial"/>
                <w:sz w:val="24"/>
                <w:szCs w:val="24"/>
              </w:rPr>
            </w:pPr>
            <w:r w:rsidRPr="00D031F4">
              <w:rPr>
                <w:rFonts w:ascii="Arial" w:hAnsi="Arial" w:cs="Arial"/>
                <w:i/>
                <w:iCs/>
                <w:sz w:val="24"/>
                <w:szCs w:val="24"/>
              </w:rPr>
              <w:t>Florida, North Carolina</w:t>
            </w:r>
          </w:p>
        </w:tc>
      </w:tr>
    </w:tbl>
    <w:p w14:paraId="68F09BFA" w14:textId="77777777" w:rsidR="0092577E" w:rsidRDefault="0092577E" w:rsidP="00264066">
      <w:pPr>
        <w:tabs>
          <w:tab w:val="center" w:pos="4680"/>
        </w:tabs>
        <w:spacing w:after="0" w:line="240" w:lineRule="auto"/>
        <w:rPr>
          <w:rFonts w:ascii="Arial" w:hAnsi="Arial" w:cs="Arial"/>
          <w:sz w:val="24"/>
          <w:szCs w:val="24"/>
        </w:rPr>
      </w:pPr>
    </w:p>
    <w:p w14:paraId="719CAFFE" w14:textId="77777777" w:rsidR="0092577E" w:rsidRDefault="0092577E" w:rsidP="00264066">
      <w:pPr>
        <w:tabs>
          <w:tab w:val="center" w:pos="4680"/>
        </w:tabs>
        <w:spacing w:after="0" w:line="240" w:lineRule="auto"/>
        <w:rPr>
          <w:rFonts w:ascii="Arial" w:hAnsi="Arial" w:cs="Arial"/>
          <w:sz w:val="24"/>
          <w:szCs w:val="24"/>
        </w:rPr>
      </w:pPr>
    </w:p>
    <w:p w14:paraId="59C442B8" w14:textId="77777777" w:rsidR="007B4763" w:rsidRDefault="007B4763" w:rsidP="00264066">
      <w:pPr>
        <w:tabs>
          <w:tab w:val="center" w:pos="4680"/>
        </w:tabs>
        <w:spacing w:after="0" w:line="240" w:lineRule="auto"/>
        <w:rPr>
          <w:rFonts w:ascii="Arial" w:hAnsi="Arial" w:cs="Arial"/>
          <w:sz w:val="24"/>
          <w:szCs w:val="24"/>
        </w:rPr>
      </w:pPr>
    </w:p>
    <w:p w14:paraId="59407B96" w14:textId="77777777" w:rsidR="007B4763" w:rsidRDefault="007B4763" w:rsidP="00264066">
      <w:pPr>
        <w:tabs>
          <w:tab w:val="center" w:pos="4680"/>
        </w:tabs>
        <w:spacing w:after="0" w:line="240" w:lineRule="auto"/>
        <w:rPr>
          <w:rFonts w:ascii="Arial" w:hAnsi="Arial" w:cs="Arial"/>
          <w:sz w:val="24"/>
          <w:szCs w:val="24"/>
        </w:rPr>
      </w:pPr>
    </w:p>
    <w:p w14:paraId="19D2152B" w14:textId="77777777" w:rsidR="007B4763" w:rsidRDefault="007B4763" w:rsidP="00264066">
      <w:pPr>
        <w:tabs>
          <w:tab w:val="center" w:pos="4680"/>
        </w:tabs>
        <w:spacing w:after="0" w:line="240" w:lineRule="auto"/>
        <w:rPr>
          <w:rFonts w:ascii="Arial" w:hAnsi="Arial" w:cs="Arial"/>
          <w:sz w:val="24"/>
          <w:szCs w:val="24"/>
        </w:rPr>
      </w:pPr>
    </w:p>
    <w:p w14:paraId="1CD8100D" w14:textId="7FBAD9BA" w:rsidR="009F339D" w:rsidRPr="0092577E" w:rsidRDefault="0092577E" w:rsidP="00264066">
      <w:pPr>
        <w:tabs>
          <w:tab w:val="center" w:pos="4680"/>
        </w:tabs>
        <w:spacing w:after="0" w:line="240" w:lineRule="auto"/>
        <w:rPr>
          <w:rFonts w:ascii="Arial" w:hAnsi="Arial" w:cs="Arial"/>
          <w:b/>
          <w:sz w:val="24"/>
          <w:szCs w:val="24"/>
        </w:rPr>
      </w:pPr>
      <w:r w:rsidRPr="0092577E">
        <w:rPr>
          <w:rFonts w:ascii="Arial" w:hAnsi="Arial" w:cs="Arial"/>
          <w:b/>
          <w:sz w:val="24"/>
          <w:szCs w:val="24"/>
        </w:rPr>
        <w:lastRenderedPageBreak/>
        <w:t>Slide 31</w:t>
      </w:r>
      <w:r w:rsidR="00C24C4C" w:rsidRPr="0092577E">
        <w:rPr>
          <w:rFonts w:ascii="Arial" w:hAnsi="Arial" w:cs="Arial"/>
          <w:b/>
          <w:sz w:val="24"/>
          <w:szCs w:val="24"/>
        </w:rPr>
        <w:t xml:space="preserve">: </w:t>
      </w:r>
      <w:r w:rsidR="009F339D" w:rsidRPr="0092577E">
        <w:rPr>
          <w:rFonts w:ascii="Arial" w:hAnsi="Arial" w:cs="Arial"/>
          <w:b/>
          <w:sz w:val="24"/>
          <w:szCs w:val="24"/>
        </w:rPr>
        <w:t>Work/Economic Indices at City Level</w:t>
      </w:r>
      <w:r w:rsidR="00C24C4C" w:rsidRPr="0092577E">
        <w:rPr>
          <w:rFonts w:ascii="Arial" w:hAnsi="Arial" w:cs="Arial"/>
          <w:b/>
          <w:sz w:val="24"/>
          <w:szCs w:val="24"/>
        </w:rPr>
        <w:tab/>
      </w:r>
    </w:p>
    <w:tbl>
      <w:tblPr>
        <w:tblW w:w="9190" w:type="dxa"/>
        <w:tblCellMar>
          <w:left w:w="0" w:type="dxa"/>
          <w:right w:w="0" w:type="dxa"/>
        </w:tblCellMar>
        <w:tblLook w:val="04A0" w:firstRow="1" w:lastRow="0" w:firstColumn="1" w:lastColumn="0" w:noHBand="0" w:noVBand="1"/>
      </w:tblPr>
      <w:tblGrid>
        <w:gridCol w:w="1566"/>
        <w:gridCol w:w="818"/>
        <w:gridCol w:w="2918"/>
        <w:gridCol w:w="483"/>
        <w:gridCol w:w="3405"/>
      </w:tblGrid>
      <w:tr w:rsidR="0092577E" w:rsidRPr="00D031F4" w14:paraId="3E6B430F" w14:textId="77777777" w:rsidTr="0092577E">
        <w:trPr>
          <w:trHeight w:val="350"/>
        </w:trPr>
        <w:tc>
          <w:tcPr>
            <w:tcW w:w="1566" w:type="dxa"/>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27EC881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 </w:t>
            </w:r>
          </w:p>
        </w:tc>
        <w:tc>
          <w:tcPr>
            <w:tcW w:w="3736"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382E554B" w14:textId="58804EE9"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Best Cities (least poverty etc</w:t>
            </w:r>
            <w:r w:rsidR="0092577E">
              <w:rPr>
                <w:rFonts w:ascii="Arial" w:hAnsi="Arial" w:cs="Arial"/>
                <w:b/>
                <w:bCs/>
                <w:sz w:val="24"/>
                <w:szCs w:val="24"/>
              </w:rPr>
              <w:t>.</w:t>
            </w:r>
            <w:r w:rsidRPr="00D031F4">
              <w:rPr>
                <w:rFonts w:ascii="Arial" w:hAnsi="Arial" w:cs="Arial"/>
                <w:b/>
                <w:bCs/>
                <w:sz w:val="24"/>
                <w:szCs w:val="24"/>
              </w:rPr>
              <w:t>)</w:t>
            </w:r>
          </w:p>
        </w:tc>
        <w:tc>
          <w:tcPr>
            <w:tcW w:w="3888"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76" w:type="dxa"/>
              <w:bottom w:w="0" w:type="dxa"/>
              <w:right w:w="76" w:type="dxa"/>
            </w:tcMar>
            <w:hideMark/>
          </w:tcPr>
          <w:p w14:paraId="648ADDC9" w14:textId="50DD6534"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Worst Cities (most poverty etc</w:t>
            </w:r>
            <w:r w:rsidR="0092577E">
              <w:rPr>
                <w:rFonts w:ascii="Arial" w:hAnsi="Arial" w:cs="Arial"/>
                <w:b/>
                <w:bCs/>
                <w:sz w:val="24"/>
                <w:szCs w:val="24"/>
              </w:rPr>
              <w:t>.</w:t>
            </w:r>
            <w:r w:rsidRPr="00D031F4">
              <w:rPr>
                <w:rFonts w:ascii="Arial" w:hAnsi="Arial" w:cs="Arial"/>
                <w:b/>
                <w:bCs/>
                <w:sz w:val="24"/>
                <w:szCs w:val="24"/>
              </w:rPr>
              <w:t>)</w:t>
            </w:r>
          </w:p>
        </w:tc>
      </w:tr>
      <w:tr w:rsidR="0092577E" w:rsidRPr="00D031F4" w14:paraId="2267395A" w14:textId="77777777" w:rsidTr="0092577E">
        <w:trPr>
          <w:trHeight w:val="350"/>
        </w:trPr>
        <w:tc>
          <w:tcPr>
            <w:tcW w:w="1566" w:type="dxa"/>
            <w:vMerge w:val="restart"/>
            <w:tcBorders>
              <w:top w:val="single" w:sz="24"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vAlign w:val="center"/>
            <w:hideMark/>
          </w:tcPr>
          <w:p w14:paraId="33F86487" w14:textId="3E3FAE1B"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below poverty level</w:t>
            </w:r>
          </w:p>
        </w:tc>
        <w:tc>
          <w:tcPr>
            <w:tcW w:w="818" w:type="dxa"/>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354CD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91</w:t>
            </w:r>
          </w:p>
        </w:tc>
        <w:tc>
          <w:tcPr>
            <w:tcW w:w="2918" w:type="dxa"/>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D2682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Anchorage</w:t>
            </w:r>
          </w:p>
        </w:tc>
        <w:tc>
          <w:tcPr>
            <w:tcW w:w="483" w:type="dxa"/>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F20D3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20</w:t>
            </w:r>
          </w:p>
        </w:tc>
        <w:tc>
          <w:tcPr>
            <w:tcW w:w="3405" w:type="dxa"/>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1AC2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Detroit</w:t>
            </w:r>
          </w:p>
        </w:tc>
      </w:tr>
      <w:tr w:rsidR="0092577E" w:rsidRPr="00D031F4" w14:paraId="00BB9DC0" w14:textId="77777777" w:rsidTr="0092577E">
        <w:trPr>
          <w:trHeight w:val="35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6D1006F6"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8005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71</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61852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Honolulu</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3F40C8"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26</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A4F0E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Asheville</w:t>
            </w:r>
          </w:p>
        </w:tc>
      </w:tr>
      <w:tr w:rsidR="0092577E" w:rsidRPr="00D031F4" w14:paraId="09DD344D" w14:textId="77777777" w:rsidTr="0092577E">
        <w:trPr>
          <w:trHeight w:val="35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389F8693"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FA753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69</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70A78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Riverside</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D80EB4"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33</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B90AB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Birmingham</w:t>
            </w:r>
          </w:p>
        </w:tc>
      </w:tr>
      <w:tr w:rsidR="0092577E" w:rsidRPr="00D031F4" w14:paraId="2DF38060" w14:textId="77777777" w:rsidTr="0092577E">
        <w:trPr>
          <w:trHeight w:val="35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062C2054"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E0EC63"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67</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D982D0"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Las Vegas</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7C07C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33</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44440D"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Minneapolis</w:t>
            </w:r>
          </w:p>
        </w:tc>
      </w:tr>
      <w:tr w:rsidR="0092577E" w:rsidRPr="00D031F4" w14:paraId="7FAB2793" w14:textId="77777777" w:rsidTr="0092577E">
        <w:trPr>
          <w:trHeight w:val="35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7190B658"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57B0352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66</w:t>
            </w:r>
          </w:p>
        </w:tc>
        <w:tc>
          <w:tcPr>
            <w:tcW w:w="2918"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1DF3AAE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Austin, Raleigh</w:t>
            </w:r>
          </w:p>
        </w:tc>
        <w:tc>
          <w:tcPr>
            <w:tcW w:w="48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27F121D0"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32</w:t>
            </w:r>
          </w:p>
        </w:tc>
        <w:tc>
          <w:tcPr>
            <w:tcW w:w="3405"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8AAE8A0"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Milwaukee</w:t>
            </w:r>
          </w:p>
        </w:tc>
      </w:tr>
      <w:tr w:rsidR="0092577E" w:rsidRPr="00D031F4" w14:paraId="11C5A2AE" w14:textId="77777777" w:rsidTr="0092577E">
        <w:trPr>
          <w:trHeight w:val="350"/>
        </w:trPr>
        <w:tc>
          <w:tcPr>
            <w:tcW w:w="1566" w:type="dxa"/>
            <w:vMerge w:val="restart"/>
            <w:tcBorders>
              <w:top w:val="single" w:sz="18" w:space="0" w:color="000000"/>
              <w:left w:val="single" w:sz="8" w:space="0" w:color="000000"/>
              <w:bottom w:val="single" w:sz="18" w:space="0" w:color="000000"/>
              <w:right w:val="single" w:sz="8" w:space="0" w:color="000000"/>
            </w:tcBorders>
            <w:shd w:val="clear" w:color="auto" w:fill="D0E3EA"/>
            <w:tcMar>
              <w:top w:w="15" w:type="dxa"/>
              <w:left w:w="76" w:type="dxa"/>
              <w:bottom w:w="0" w:type="dxa"/>
              <w:right w:w="76" w:type="dxa"/>
            </w:tcMar>
            <w:vAlign w:val="center"/>
            <w:hideMark/>
          </w:tcPr>
          <w:p w14:paraId="641A305B" w14:textId="2C070D43"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not in labor force</w:t>
            </w:r>
          </w:p>
        </w:tc>
        <w:tc>
          <w:tcPr>
            <w:tcW w:w="818" w:type="dxa"/>
            <w:tcBorders>
              <w:top w:val="single" w:sz="1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5BBDF9E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83</w:t>
            </w:r>
          </w:p>
        </w:tc>
        <w:tc>
          <w:tcPr>
            <w:tcW w:w="2918" w:type="dxa"/>
            <w:tcBorders>
              <w:top w:val="single" w:sz="1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222A2EBA"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Missoula</w:t>
            </w:r>
          </w:p>
        </w:tc>
        <w:tc>
          <w:tcPr>
            <w:tcW w:w="483" w:type="dxa"/>
            <w:tcBorders>
              <w:top w:val="single" w:sz="1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474F546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19</w:t>
            </w:r>
          </w:p>
        </w:tc>
        <w:tc>
          <w:tcPr>
            <w:tcW w:w="3405" w:type="dxa"/>
            <w:tcBorders>
              <w:top w:val="single" w:sz="1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49670F60"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Birmingham</w:t>
            </w:r>
          </w:p>
        </w:tc>
      </w:tr>
      <w:tr w:rsidR="0092577E" w:rsidRPr="00D031F4" w14:paraId="596B1A05"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5FEA7A7"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7572A594"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76</w:t>
            </w:r>
          </w:p>
        </w:tc>
        <w:tc>
          <w:tcPr>
            <w:tcW w:w="29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4A471EE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Austin</w:t>
            </w:r>
          </w:p>
        </w:tc>
        <w:tc>
          <w:tcPr>
            <w:tcW w:w="483"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2579020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22</w:t>
            </w:r>
          </w:p>
        </w:tc>
        <w:tc>
          <w:tcPr>
            <w:tcW w:w="3405"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2E504B72"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Detroit</w:t>
            </w:r>
          </w:p>
        </w:tc>
      </w:tr>
      <w:tr w:rsidR="0092577E" w:rsidRPr="00D031F4" w14:paraId="040E1A19"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7CD22833"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255D2C6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72</w:t>
            </w:r>
          </w:p>
        </w:tc>
        <w:tc>
          <w:tcPr>
            <w:tcW w:w="29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027E5434"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Raleigh</w:t>
            </w:r>
          </w:p>
        </w:tc>
        <w:tc>
          <w:tcPr>
            <w:tcW w:w="483"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4370F302"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35</w:t>
            </w:r>
          </w:p>
        </w:tc>
        <w:tc>
          <w:tcPr>
            <w:tcW w:w="3405"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5F275C5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Montgomery</w:t>
            </w:r>
          </w:p>
        </w:tc>
      </w:tr>
      <w:tr w:rsidR="0092577E" w:rsidRPr="00D031F4" w14:paraId="7E48FC67"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2C0BF62B"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61EF953A"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71</w:t>
            </w:r>
          </w:p>
        </w:tc>
        <w:tc>
          <w:tcPr>
            <w:tcW w:w="2918"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3F3CC87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Anchorage</w:t>
            </w:r>
          </w:p>
        </w:tc>
        <w:tc>
          <w:tcPr>
            <w:tcW w:w="483"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19E30A0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35</w:t>
            </w:r>
          </w:p>
        </w:tc>
        <w:tc>
          <w:tcPr>
            <w:tcW w:w="3405" w:type="dxa"/>
            <w:tcBorders>
              <w:top w:val="single" w:sz="8" w:space="0" w:color="000000"/>
              <w:left w:val="single" w:sz="8" w:space="0" w:color="000000"/>
              <w:bottom w:val="single" w:sz="8" w:space="0" w:color="000000"/>
              <w:right w:val="single" w:sz="8" w:space="0" w:color="000000"/>
            </w:tcBorders>
            <w:shd w:val="clear" w:color="auto" w:fill="D0E3EA"/>
            <w:tcMar>
              <w:top w:w="15" w:type="dxa"/>
              <w:left w:w="108" w:type="dxa"/>
              <w:bottom w:w="0" w:type="dxa"/>
              <w:right w:w="108" w:type="dxa"/>
            </w:tcMar>
            <w:hideMark/>
          </w:tcPr>
          <w:p w14:paraId="3605242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St. Petersburg</w:t>
            </w:r>
          </w:p>
        </w:tc>
      </w:tr>
      <w:tr w:rsidR="0092577E" w:rsidRPr="00D031F4" w14:paraId="25B2EE94"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107EE82"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18" w:space="0" w:color="000000"/>
              <w:right w:val="single" w:sz="8" w:space="0" w:color="000000"/>
            </w:tcBorders>
            <w:shd w:val="clear" w:color="auto" w:fill="D0E3EA"/>
            <w:tcMar>
              <w:top w:w="15" w:type="dxa"/>
              <w:left w:w="108" w:type="dxa"/>
              <w:bottom w:w="0" w:type="dxa"/>
              <w:right w:w="108" w:type="dxa"/>
            </w:tcMar>
            <w:hideMark/>
          </w:tcPr>
          <w:p w14:paraId="3855CB11"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69</w:t>
            </w:r>
          </w:p>
        </w:tc>
        <w:tc>
          <w:tcPr>
            <w:tcW w:w="2918" w:type="dxa"/>
            <w:tcBorders>
              <w:top w:val="single" w:sz="8" w:space="0" w:color="000000"/>
              <w:left w:val="single" w:sz="8" w:space="0" w:color="000000"/>
              <w:bottom w:val="single" w:sz="18" w:space="0" w:color="000000"/>
              <w:right w:val="single" w:sz="8" w:space="0" w:color="000000"/>
            </w:tcBorders>
            <w:shd w:val="clear" w:color="auto" w:fill="D0E3EA"/>
            <w:tcMar>
              <w:top w:w="15" w:type="dxa"/>
              <w:left w:w="108" w:type="dxa"/>
              <w:bottom w:w="0" w:type="dxa"/>
              <w:right w:w="108" w:type="dxa"/>
            </w:tcMar>
            <w:hideMark/>
          </w:tcPr>
          <w:p w14:paraId="4E5C1CD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Santa Barbara</w:t>
            </w:r>
          </w:p>
        </w:tc>
        <w:tc>
          <w:tcPr>
            <w:tcW w:w="483" w:type="dxa"/>
            <w:tcBorders>
              <w:top w:val="single" w:sz="8" w:space="0" w:color="000000"/>
              <w:left w:val="single" w:sz="8" w:space="0" w:color="000000"/>
              <w:bottom w:val="single" w:sz="18" w:space="0" w:color="000000"/>
              <w:right w:val="single" w:sz="8" w:space="0" w:color="000000"/>
            </w:tcBorders>
            <w:shd w:val="clear" w:color="auto" w:fill="D0E3EA"/>
            <w:tcMar>
              <w:top w:w="15" w:type="dxa"/>
              <w:left w:w="108" w:type="dxa"/>
              <w:bottom w:w="0" w:type="dxa"/>
              <w:right w:w="108" w:type="dxa"/>
            </w:tcMar>
            <w:hideMark/>
          </w:tcPr>
          <w:p w14:paraId="3ECB8A3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36</w:t>
            </w:r>
          </w:p>
        </w:tc>
        <w:tc>
          <w:tcPr>
            <w:tcW w:w="3405" w:type="dxa"/>
            <w:tcBorders>
              <w:top w:val="single" w:sz="8" w:space="0" w:color="000000"/>
              <w:left w:val="single" w:sz="8" w:space="0" w:color="000000"/>
              <w:bottom w:val="single" w:sz="18" w:space="0" w:color="000000"/>
              <w:right w:val="single" w:sz="8" w:space="0" w:color="000000"/>
            </w:tcBorders>
            <w:shd w:val="clear" w:color="auto" w:fill="D0E3EA"/>
            <w:tcMar>
              <w:top w:w="15" w:type="dxa"/>
              <w:left w:w="108" w:type="dxa"/>
              <w:bottom w:w="0" w:type="dxa"/>
              <w:right w:w="108" w:type="dxa"/>
            </w:tcMar>
            <w:hideMark/>
          </w:tcPr>
          <w:p w14:paraId="21827AEF"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New Orleans</w:t>
            </w:r>
          </w:p>
        </w:tc>
      </w:tr>
      <w:tr w:rsidR="0092577E" w:rsidRPr="00D031F4" w14:paraId="20ACB7D0" w14:textId="77777777" w:rsidTr="0092577E">
        <w:trPr>
          <w:trHeight w:val="350"/>
        </w:trPr>
        <w:tc>
          <w:tcPr>
            <w:tcW w:w="1566"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76" w:type="dxa"/>
              <w:bottom w:w="0" w:type="dxa"/>
              <w:right w:w="76" w:type="dxa"/>
            </w:tcMar>
            <w:vAlign w:val="center"/>
            <w:hideMark/>
          </w:tcPr>
          <w:p w14:paraId="5C776FBE" w14:textId="259499CF"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sz w:val="24"/>
                <w:szCs w:val="24"/>
              </w:rPr>
              <w:t>Percent</w:t>
            </w:r>
            <w:r w:rsidR="0092577E">
              <w:rPr>
                <w:rFonts w:ascii="Arial" w:hAnsi="Arial" w:cs="Arial"/>
                <w:b/>
                <w:bCs/>
                <w:sz w:val="24"/>
                <w:szCs w:val="24"/>
              </w:rPr>
              <w:t>age</w:t>
            </w:r>
            <w:r w:rsidRPr="00D031F4">
              <w:rPr>
                <w:rFonts w:ascii="Arial" w:hAnsi="Arial" w:cs="Arial"/>
                <w:b/>
                <w:bCs/>
                <w:sz w:val="24"/>
                <w:szCs w:val="24"/>
              </w:rPr>
              <w:t xml:space="preserve"> of people unemployed</w:t>
            </w:r>
          </w:p>
        </w:tc>
        <w:tc>
          <w:tcPr>
            <w:tcW w:w="818"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06ACE7"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82</w:t>
            </w:r>
          </w:p>
        </w:tc>
        <w:tc>
          <w:tcPr>
            <w:tcW w:w="2918"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2414CD"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Gastonia</w:t>
            </w:r>
          </w:p>
        </w:tc>
        <w:tc>
          <w:tcPr>
            <w:tcW w:w="483"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3ED21D"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24</w:t>
            </w:r>
          </w:p>
        </w:tc>
        <w:tc>
          <w:tcPr>
            <w:tcW w:w="3405"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0F93F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Santa Barbara</w:t>
            </w:r>
          </w:p>
        </w:tc>
      </w:tr>
      <w:tr w:rsidR="0092577E" w:rsidRPr="00D031F4" w14:paraId="07470B0B"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1D145FE3"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F3938"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76</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32E433"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Honolulu</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93D9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25</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6D75A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Little Rock</w:t>
            </w:r>
          </w:p>
        </w:tc>
      </w:tr>
      <w:tr w:rsidR="0092577E" w:rsidRPr="00D031F4" w14:paraId="2A91CF7B"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4B7F5F24"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71C01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74</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E4292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San Francisco</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B602A"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29</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74D810"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Columbia</w:t>
            </w:r>
          </w:p>
        </w:tc>
      </w:tr>
      <w:tr w:rsidR="0092577E" w:rsidRPr="00D031F4" w14:paraId="63359B93"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36D16A4A"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7731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72</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7543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Montgomery</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7469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33</w:t>
            </w:r>
          </w:p>
        </w:tc>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4B9239"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Minneapolis</w:t>
            </w:r>
          </w:p>
        </w:tc>
      </w:tr>
      <w:tr w:rsidR="0092577E" w:rsidRPr="00D031F4" w14:paraId="384FB0BF" w14:textId="77777777" w:rsidTr="0092577E">
        <w:trPr>
          <w:trHeight w:val="35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1A9E54CF"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47284D16"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66</w:t>
            </w:r>
          </w:p>
        </w:tc>
        <w:tc>
          <w:tcPr>
            <w:tcW w:w="2918"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70220E32"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Tulsa</w:t>
            </w:r>
          </w:p>
        </w:tc>
        <w:tc>
          <w:tcPr>
            <w:tcW w:w="48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5877FC2"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36</w:t>
            </w:r>
          </w:p>
        </w:tc>
        <w:tc>
          <w:tcPr>
            <w:tcW w:w="3405"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1A3D2F63"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sz w:val="24"/>
                <w:szCs w:val="24"/>
              </w:rPr>
              <w:t>Baltimore</w:t>
            </w:r>
          </w:p>
        </w:tc>
      </w:tr>
      <w:tr w:rsidR="0092577E" w:rsidRPr="00D031F4" w14:paraId="66A7F307" w14:textId="77777777" w:rsidTr="0092577E">
        <w:trPr>
          <w:trHeight w:val="350"/>
        </w:trPr>
        <w:tc>
          <w:tcPr>
            <w:tcW w:w="1566" w:type="dxa"/>
            <w:vMerge w:val="restart"/>
            <w:tcBorders>
              <w:top w:val="single" w:sz="18" w:space="0" w:color="000000"/>
              <w:left w:val="single" w:sz="8" w:space="0" w:color="000000"/>
              <w:bottom w:val="single" w:sz="8" w:space="0" w:color="000000"/>
              <w:right w:val="single" w:sz="8" w:space="0" w:color="000000"/>
            </w:tcBorders>
            <w:shd w:val="clear" w:color="auto" w:fill="FFFF00"/>
            <w:tcMar>
              <w:top w:w="15" w:type="dxa"/>
              <w:left w:w="76" w:type="dxa"/>
              <w:bottom w:w="0" w:type="dxa"/>
              <w:right w:w="76" w:type="dxa"/>
            </w:tcMar>
            <w:vAlign w:val="center"/>
            <w:hideMark/>
          </w:tcPr>
          <w:p w14:paraId="643C69A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b/>
                <w:bCs/>
                <w:i/>
                <w:iCs/>
                <w:sz w:val="24"/>
                <w:szCs w:val="24"/>
              </w:rPr>
              <w:t>Composite: Not working and poor</w:t>
            </w:r>
          </w:p>
        </w:tc>
        <w:tc>
          <w:tcPr>
            <w:tcW w:w="818" w:type="dxa"/>
            <w:tcBorders>
              <w:top w:val="single" w:sz="1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7CAEE6F6"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73</w:t>
            </w:r>
          </w:p>
        </w:tc>
        <w:tc>
          <w:tcPr>
            <w:tcW w:w="2918" w:type="dxa"/>
            <w:tcBorders>
              <w:top w:val="single" w:sz="1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5CDF78C1"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Anchorage</w:t>
            </w:r>
          </w:p>
        </w:tc>
        <w:tc>
          <w:tcPr>
            <w:tcW w:w="483" w:type="dxa"/>
            <w:tcBorders>
              <w:top w:val="single" w:sz="1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04287B07"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26</w:t>
            </w:r>
          </w:p>
        </w:tc>
        <w:tc>
          <w:tcPr>
            <w:tcW w:w="3405" w:type="dxa"/>
            <w:tcBorders>
              <w:top w:val="single" w:sz="1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20047923"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Detroit</w:t>
            </w:r>
          </w:p>
        </w:tc>
      </w:tr>
      <w:tr w:rsidR="0092577E" w:rsidRPr="00D031F4" w14:paraId="3D54046F" w14:textId="77777777" w:rsidTr="0092577E">
        <w:trPr>
          <w:trHeight w:val="35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5423400A"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75C9A12"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67</w:t>
            </w:r>
          </w:p>
        </w:tc>
        <w:tc>
          <w:tcPr>
            <w:tcW w:w="29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68F8798"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Honolulu</w:t>
            </w:r>
          </w:p>
        </w:tc>
        <w:tc>
          <w:tcPr>
            <w:tcW w:w="4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2B51B101"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36</w:t>
            </w:r>
          </w:p>
        </w:tc>
        <w:tc>
          <w:tcPr>
            <w:tcW w:w="340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7800449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Birmingham</w:t>
            </w:r>
          </w:p>
        </w:tc>
      </w:tr>
      <w:tr w:rsidR="0092577E" w:rsidRPr="00D031F4" w14:paraId="49DCEFA2" w14:textId="77777777" w:rsidTr="0092577E">
        <w:trPr>
          <w:trHeight w:val="35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5B3AFD59"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0116362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66</w:t>
            </w:r>
          </w:p>
        </w:tc>
        <w:tc>
          <w:tcPr>
            <w:tcW w:w="29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C28EC9B"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Austin</w:t>
            </w:r>
          </w:p>
        </w:tc>
        <w:tc>
          <w:tcPr>
            <w:tcW w:w="4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5909E01B"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38</w:t>
            </w:r>
          </w:p>
        </w:tc>
        <w:tc>
          <w:tcPr>
            <w:tcW w:w="340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AE76364"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Asheville</w:t>
            </w:r>
          </w:p>
        </w:tc>
      </w:tr>
      <w:tr w:rsidR="0092577E" w:rsidRPr="00D031F4" w14:paraId="161C8B7B" w14:textId="77777777" w:rsidTr="0092577E">
        <w:trPr>
          <w:trHeight w:val="35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3BE200E1"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8488836"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61</w:t>
            </w:r>
          </w:p>
        </w:tc>
        <w:tc>
          <w:tcPr>
            <w:tcW w:w="29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19E5C9A"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Gastonia</w:t>
            </w:r>
          </w:p>
        </w:tc>
        <w:tc>
          <w:tcPr>
            <w:tcW w:w="4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735369BE"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38</w:t>
            </w:r>
          </w:p>
        </w:tc>
        <w:tc>
          <w:tcPr>
            <w:tcW w:w="340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20C8A25"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Milwaukee</w:t>
            </w:r>
          </w:p>
        </w:tc>
      </w:tr>
      <w:tr w:rsidR="0092577E" w:rsidRPr="00D031F4" w14:paraId="1778C6EE" w14:textId="77777777" w:rsidTr="0092577E">
        <w:trPr>
          <w:trHeight w:val="35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601F9F96" w14:textId="77777777" w:rsidR="00C24C4C" w:rsidRPr="00D031F4" w:rsidRDefault="00C24C4C" w:rsidP="00264066">
            <w:pPr>
              <w:tabs>
                <w:tab w:val="center" w:pos="4680"/>
              </w:tabs>
              <w:spacing w:after="0" w:line="240" w:lineRule="auto"/>
              <w:rPr>
                <w:rFonts w:ascii="Arial" w:hAnsi="Arial" w:cs="Arial"/>
                <w:sz w:val="24"/>
                <w:szCs w:val="24"/>
              </w:rPr>
            </w:pPr>
          </w:p>
        </w:tc>
        <w:tc>
          <w:tcPr>
            <w:tcW w:w="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383A1648"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60</w:t>
            </w:r>
          </w:p>
        </w:tc>
        <w:tc>
          <w:tcPr>
            <w:tcW w:w="29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2775AB5D"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Raleigh</w:t>
            </w:r>
          </w:p>
        </w:tc>
        <w:tc>
          <w:tcPr>
            <w:tcW w:w="4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683BD524"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40</w:t>
            </w:r>
          </w:p>
        </w:tc>
        <w:tc>
          <w:tcPr>
            <w:tcW w:w="3405"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5A6CB56C" w14:textId="77777777" w:rsidR="00C24C4C" w:rsidRPr="00D031F4" w:rsidRDefault="00C24C4C" w:rsidP="00264066">
            <w:pPr>
              <w:tabs>
                <w:tab w:val="center" w:pos="4680"/>
              </w:tabs>
              <w:spacing w:after="0" w:line="240" w:lineRule="auto"/>
              <w:rPr>
                <w:rFonts w:ascii="Arial" w:hAnsi="Arial" w:cs="Arial"/>
                <w:sz w:val="24"/>
                <w:szCs w:val="24"/>
              </w:rPr>
            </w:pPr>
            <w:r w:rsidRPr="00D031F4">
              <w:rPr>
                <w:rFonts w:ascii="Arial" w:hAnsi="Arial" w:cs="Arial"/>
                <w:i/>
                <w:iCs/>
                <w:sz w:val="24"/>
                <w:szCs w:val="24"/>
              </w:rPr>
              <w:t>Lansing, Minneapolis</w:t>
            </w:r>
          </w:p>
        </w:tc>
      </w:tr>
    </w:tbl>
    <w:p w14:paraId="0F745202" w14:textId="77777777" w:rsidR="00C24C4C" w:rsidRPr="00D031F4" w:rsidRDefault="00C24C4C" w:rsidP="00264066">
      <w:pPr>
        <w:tabs>
          <w:tab w:val="center" w:pos="4680"/>
        </w:tabs>
        <w:spacing w:after="0" w:line="240" w:lineRule="auto"/>
        <w:rPr>
          <w:rFonts w:ascii="Arial" w:hAnsi="Arial" w:cs="Arial"/>
          <w:sz w:val="24"/>
          <w:szCs w:val="24"/>
        </w:rPr>
      </w:pPr>
    </w:p>
    <w:p w14:paraId="7C7ADD61" w14:textId="3F3CCCA1" w:rsidR="009F339D" w:rsidRPr="0092577E" w:rsidRDefault="00C24C4C" w:rsidP="00264066">
      <w:pPr>
        <w:spacing w:after="0" w:line="240" w:lineRule="auto"/>
        <w:rPr>
          <w:rFonts w:ascii="Arial" w:hAnsi="Arial" w:cs="Arial"/>
          <w:b/>
          <w:sz w:val="24"/>
          <w:szCs w:val="24"/>
        </w:rPr>
      </w:pPr>
      <w:r w:rsidRPr="0092577E">
        <w:rPr>
          <w:rFonts w:ascii="Arial" w:hAnsi="Arial" w:cs="Arial"/>
          <w:b/>
          <w:sz w:val="24"/>
          <w:szCs w:val="24"/>
        </w:rPr>
        <w:t>Slide 3</w:t>
      </w:r>
      <w:r w:rsidR="0092577E" w:rsidRPr="0092577E">
        <w:rPr>
          <w:rFonts w:ascii="Arial" w:hAnsi="Arial" w:cs="Arial"/>
          <w:b/>
          <w:sz w:val="24"/>
          <w:szCs w:val="24"/>
        </w:rPr>
        <w:t>2</w:t>
      </w:r>
      <w:r w:rsidRPr="0092577E">
        <w:rPr>
          <w:rFonts w:ascii="Arial" w:hAnsi="Arial" w:cs="Arial"/>
          <w:b/>
          <w:sz w:val="24"/>
          <w:szCs w:val="24"/>
        </w:rPr>
        <w:t xml:space="preserve">: </w:t>
      </w:r>
      <w:r w:rsidR="009F339D" w:rsidRPr="0092577E">
        <w:rPr>
          <w:rFonts w:ascii="Arial" w:hAnsi="Arial" w:cs="Arial"/>
          <w:b/>
          <w:sz w:val="24"/>
          <w:szCs w:val="24"/>
        </w:rPr>
        <w:t xml:space="preserve">Work Economic Risk Ratio: </w:t>
      </w:r>
      <w:r w:rsidR="0092577E" w:rsidRPr="0092577E">
        <w:rPr>
          <w:rFonts w:ascii="Arial" w:hAnsi="Arial" w:cs="Arial"/>
          <w:b/>
          <w:sz w:val="24"/>
          <w:szCs w:val="24"/>
        </w:rPr>
        <w:t>Poverty Likelihood at City Level</w:t>
      </w:r>
    </w:p>
    <w:tbl>
      <w:tblPr>
        <w:tblW w:w="8564" w:type="dxa"/>
        <w:tblCellMar>
          <w:left w:w="0" w:type="dxa"/>
          <w:right w:w="0" w:type="dxa"/>
        </w:tblCellMar>
        <w:tblLook w:val="04A0" w:firstRow="1" w:lastRow="0" w:firstColumn="1" w:lastColumn="0" w:noHBand="0" w:noVBand="1"/>
      </w:tblPr>
      <w:tblGrid>
        <w:gridCol w:w="1982"/>
        <w:gridCol w:w="1110"/>
        <w:gridCol w:w="2062"/>
        <w:gridCol w:w="1031"/>
        <w:gridCol w:w="2379"/>
      </w:tblGrid>
      <w:tr w:rsidR="00C24C4C" w:rsidRPr="00D031F4" w14:paraId="65D28165" w14:textId="77777777" w:rsidTr="00C24C4C">
        <w:trPr>
          <w:trHeight w:val="178"/>
        </w:trPr>
        <w:tc>
          <w:tcPr>
            <w:tcW w:w="1982" w:type="dxa"/>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108BDD75"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Risk Ratio</w:t>
            </w:r>
          </w:p>
        </w:tc>
        <w:tc>
          <w:tcPr>
            <w:tcW w:w="3172"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60BB97DC"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Top Cities</w:t>
            </w:r>
          </w:p>
        </w:tc>
        <w:tc>
          <w:tcPr>
            <w:tcW w:w="3410"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17BDC245"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Bottom Cities</w:t>
            </w:r>
          </w:p>
        </w:tc>
      </w:tr>
      <w:tr w:rsidR="00C24C4C" w:rsidRPr="00D031F4" w14:paraId="17E27A57" w14:textId="77777777" w:rsidTr="00C24C4C">
        <w:trPr>
          <w:trHeight w:val="178"/>
        </w:trPr>
        <w:tc>
          <w:tcPr>
            <w:tcW w:w="1982"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57BADF9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Likelihood of having more PWD in poverty than PWOD</w:t>
            </w:r>
          </w:p>
        </w:tc>
        <w:tc>
          <w:tcPr>
            <w:tcW w:w="1110"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720DD9B"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1.38</w:t>
            </w:r>
          </w:p>
        </w:tc>
        <w:tc>
          <w:tcPr>
            <w:tcW w:w="2062"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2E241CE"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Detroit</w:t>
            </w:r>
          </w:p>
        </w:tc>
        <w:tc>
          <w:tcPr>
            <w:tcW w:w="1031"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D031BAE"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2.81</w:t>
            </w:r>
          </w:p>
        </w:tc>
        <w:tc>
          <w:tcPr>
            <w:tcW w:w="2379"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B49C39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Asheville</w:t>
            </w:r>
          </w:p>
        </w:tc>
      </w:tr>
      <w:tr w:rsidR="00C24C4C" w:rsidRPr="00D031F4" w14:paraId="4A964620" w14:textId="77777777" w:rsidTr="00C24C4C">
        <w:trPr>
          <w:trHeight w:val="178"/>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667C0B55" w14:textId="77777777" w:rsidR="00C24C4C" w:rsidRPr="00D031F4" w:rsidRDefault="00C24C4C" w:rsidP="00264066">
            <w:pPr>
              <w:spacing w:after="0" w:line="240" w:lineRule="auto"/>
              <w:rPr>
                <w:rFonts w:ascii="Arial" w:hAnsi="Arial" w:cs="Arial"/>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FCBB0C4"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1.48</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44936D5"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Riverside</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7C944E0"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2.71</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F640164"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 xml:space="preserve">San Francisco </w:t>
            </w:r>
          </w:p>
        </w:tc>
      </w:tr>
      <w:tr w:rsidR="00C24C4C" w:rsidRPr="00D031F4" w14:paraId="395ADAF5" w14:textId="77777777" w:rsidTr="00C24C4C">
        <w:trPr>
          <w:trHeight w:val="178"/>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020D0994" w14:textId="77777777" w:rsidR="00C24C4C" w:rsidRPr="00D031F4" w:rsidRDefault="00C24C4C" w:rsidP="00264066">
            <w:pPr>
              <w:spacing w:after="0" w:line="240" w:lineRule="auto"/>
              <w:rPr>
                <w:rFonts w:ascii="Arial" w:hAnsi="Arial" w:cs="Arial"/>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9351EF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1.49</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5F216B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Tucson</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35F512B"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2.70</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AB97F70"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St. Petersburg</w:t>
            </w:r>
          </w:p>
        </w:tc>
      </w:tr>
      <w:tr w:rsidR="00C24C4C" w:rsidRPr="00D031F4" w14:paraId="02E5F184" w14:textId="77777777" w:rsidTr="00C24C4C">
        <w:trPr>
          <w:trHeight w:val="178"/>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6D8EB8CD" w14:textId="77777777" w:rsidR="00C24C4C" w:rsidRPr="00D031F4" w:rsidRDefault="00C24C4C" w:rsidP="00264066">
            <w:pPr>
              <w:spacing w:after="0" w:line="240" w:lineRule="auto"/>
              <w:rPr>
                <w:rFonts w:ascii="Arial" w:hAnsi="Arial" w:cs="Arial"/>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7547B7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1.53</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F11931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Baton Rouge</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045CEA7"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2.65</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1158D9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Seattle</w:t>
            </w:r>
          </w:p>
        </w:tc>
      </w:tr>
      <w:tr w:rsidR="00C24C4C" w:rsidRPr="00D031F4" w14:paraId="7F8B53A9" w14:textId="77777777" w:rsidTr="00C24C4C">
        <w:trPr>
          <w:trHeight w:val="178"/>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4A6F0902" w14:textId="77777777" w:rsidR="00C24C4C" w:rsidRPr="00D031F4" w:rsidRDefault="00C24C4C" w:rsidP="00264066">
            <w:pPr>
              <w:spacing w:after="0" w:line="240" w:lineRule="auto"/>
              <w:rPr>
                <w:rFonts w:ascii="Arial" w:hAnsi="Arial" w:cs="Arial"/>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0B97CA3"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1.55</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6EF2CEB"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Phoenix</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09AF396"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2.62</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37F8E84"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Washington DC</w:t>
            </w:r>
          </w:p>
        </w:tc>
      </w:tr>
    </w:tbl>
    <w:p w14:paraId="1F158863" w14:textId="2B82C6C6" w:rsidR="004B0D8A" w:rsidRPr="00D031F4" w:rsidRDefault="004B0D8A" w:rsidP="00264066">
      <w:pPr>
        <w:numPr>
          <w:ilvl w:val="0"/>
          <w:numId w:val="11"/>
        </w:numPr>
        <w:spacing w:after="0" w:line="240" w:lineRule="auto"/>
        <w:rPr>
          <w:rFonts w:ascii="Arial" w:hAnsi="Arial" w:cs="Arial"/>
          <w:sz w:val="24"/>
          <w:szCs w:val="24"/>
        </w:rPr>
      </w:pPr>
      <w:r w:rsidRPr="00D031F4">
        <w:rPr>
          <w:rFonts w:ascii="Arial" w:hAnsi="Arial" w:cs="Arial"/>
          <w:sz w:val="24"/>
          <w:szCs w:val="24"/>
        </w:rPr>
        <w:t>Risk ratio of 1.38 in Detroit indicates that PWD in Detroit are 1.38 times (138%) more likely to live in poverty than PWOD</w:t>
      </w:r>
      <w:r w:rsidR="007B4763">
        <w:rPr>
          <w:rFonts w:ascii="Arial" w:hAnsi="Arial" w:cs="Arial"/>
          <w:sz w:val="24"/>
          <w:szCs w:val="24"/>
        </w:rPr>
        <w:t>.</w:t>
      </w:r>
      <w:r w:rsidRPr="00D031F4">
        <w:rPr>
          <w:rFonts w:ascii="Arial" w:hAnsi="Arial" w:cs="Arial"/>
          <w:sz w:val="24"/>
          <w:szCs w:val="24"/>
        </w:rPr>
        <w:t xml:space="preserve"> </w:t>
      </w:r>
    </w:p>
    <w:p w14:paraId="181DF989" w14:textId="53105D97" w:rsidR="004B0D8A" w:rsidRPr="00D031F4" w:rsidRDefault="004B0D8A" w:rsidP="00264066">
      <w:pPr>
        <w:numPr>
          <w:ilvl w:val="0"/>
          <w:numId w:val="11"/>
        </w:numPr>
        <w:spacing w:after="0" w:line="240" w:lineRule="auto"/>
        <w:rPr>
          <w:rFonts w:ascii="Arial" w:hAnsi="Arial" w:cs="Arial"/>
          <w:sz w:val="24"/>
          <w:szCs w:val="24"/>
        </w:rPr>
      </w:pPr>
      <w:r w:rsidRPr="00D031F4">
        <w:rPr>
          <w:rFonts w:ascii="Arial" w:hAnsi="Arial" w:cs="Arial"/>
          <w:sz w:val="24"/>
          <w:szCs w:val="24"/>
        </w:rPr>
        <w:t>Risk ratio of 2.81 in Asheville indicates that PWD in Asheville are 2.8 times (281%) more likely to live in poverty than PWOD</w:t>
      </w:r>
      <w:r w:rsidR="007B4763">
        <w:rPr>
          <w:rFonts w:ascii="Arial" w:hAnsi="Arial" w:cs="Arial"/>
          <w:sz w:val="24"/>
          <w:szCs w:val="24"/>
        </w:rPr>
        <w:t>.</w:t>
      </w:r>
    </w:p>
    <w:p w14:paraId="50FABFC1" w14:textId="61DE6DCC" w:rsidR="004B0D8A" w:rsidRPr="00D031F4" w:rsidRDefault="004B0D8A" w:rsidP="00264066">
      <w:pPr>
        <w:numPr>
          <w:ilvl w:val="0"/>
          <w:numId w:val="11"/>
        </w:numPr>
        <w:spacing w:after="0" w:line="240" w:lineRule="auto"/>
        <w:rPr>
          <w:rFonts w:ascii="Arial" w:hAnsi="Arial" w:cs="Arial"/>
          <w:sz w:val="24"/>
          <w:szCs w:val="24"/>
        </w:rPr>
      </w:pPr>
      <w:r w:rsidRPr="00D031F4">
        <w:rPr>
          <w:rFonts w:ascii="Arial" w:hAnsi="Arial" w:cs="Arial"/>
          <w:sz w:val="24"/>
          <w:szCs w:val="24"/>
        </w:rPr>
        <w:t xml:space="preserve">What are we doing in rehabilitation to take this level of poverty into account?  Are we seeing “surviving on very limited incomes”, “system management” </w:t>
      </w:r>
      <w:r w:rsidR="00B764A5">
        <w:rPr>
          <w:rFonts w:ascii="Arial" w:hAnsi="Arial" w:cs="Arial"/>
          <w:sz w:val="24"/>
          <w:szCs w:val="24"/>
        </w:rPr>
        <w:t>and</w:t>
      </w:r>
      <w:r w:rsidRPr="00D031F4">
        <w:rPr>
          <w:rFonts w:ascii="Arial" w:hAnsi="Arial" w:cs="Arial"/>
          <w:sz w:val="24"/>
          <w:szCs w:val="24"/>
        </w:rPr>
        <w:t xml:space="preserve"> </w:t>
      </w:r>
      <w:r w:rsidRPr="00D031F4">
        <w:rPr>
          <w:rFonts w:ascii="Arial" w:hAnsi="Arial" w:cs="Arial"/>
          <w:sz w:val="24"/>
          <w:szCs w:val="24"/>
        </w:rPr>
        <w:lastRenderedPageBreak/>
        <w:t xml:space="preserve">“accessing resources &amp; information” as key functional skills we work on in rehabilitation?  </w:t>
      </w:r>
    </w:p>
    <w:p w14:paraId="1A831222" w14:textId="77777777" w:rsidR="0092577E" w:rsidRDefault="0092577E" w:rsidP="00264066">
      <w:pPr>
        <w:spacing w:after="0" w:line="240" w:lineRule="auto"/>
        <w:rPr>
          <w:rFonts w:ascii="Arial" w:hAnsi="Arial" w:cs="Arial"/>
          <w:sz w:val="24"/>
          <w:szCs w:val="24"/>
        </w:rPr>
      </w:pPr>
    </w:p>
    <w:p w14:paraId="3E9B37CA" w14:textId="0BA03FBA" w:rsidR="009F339D" w:rsidRPr="00B764A5" w:rsidRDefault="00C24C4C" w:rsidP="00264066">
      <w:pPr>
        <w:spacing w:after="0" w:line="240" w:lineRule="auto"/>
        <w:rPr>
          <w:rFonts w:ascii="Arial" w:hAnsi="Arial" w:cs="Arial"/>
          <w:b/>
          <w:sz w:val="24"/>
          <w:szCs w:val="24"/>
        </w:rPr>
      </w:pPr>
      <w:r w:rsidRPr="00B764A5">
        <w:rPr>
          <w:rFonts w:ascii="Arial" w:hAnsi="Arial" w:cs="Arial"/>
          <w:b/>
          <w:sz w:val="24"/>
          <w:szCs w:val="24"/>
        </w:rPr>
        <w:t>Slide 3</w:t>
      </w:r>
      <w:r w:rsidR="00B764A5">
        <w:rPr>
          <w:rFonts w:ascii="Arial" w:hAnsi="Arial" w:cs="Arial"/>
          <w:b/>
          <w:sz w:val="24"/>
          <w:szCs w:val="24"/>
        </w:rPr>
        <w:t>3</w:t>
      </w:r>
      <w:r w:rsidRPr="00B764A5">
        <w:rPr>
          <w:rFonts w:ascii="Arial" w:hAnsi="Arial" w:cs="Arial"/>
          <w:b/>
          <w:sz w:val="24"/>
          <w:szCs w:val="24"/>
        </w:rPr>
        <w:t>: P</w:t>
      </w:r>
      <w:r w:rsidR="009F339D" w:rsidRPr="00B764A5">
        <w:rPr>
          <w:rFonts w:ascii="Arial" w:hAnsi="Arial" w:cs="Arial"/>
          <w:b/>
          <w:sz w:val="24"/>
          <w:szCs w:val="24"/>
        </w:rPr>
        <w:t>articipation Area 3:</w:t>
      </w:r>
      <w:r w:rsidR="00B764A5" w:rsidRPr="00B764A5">
        <w:rPr>
          <w:rFonts w:ascii="Arial" w:hAnsi="Arial" w:cs="Arial"/>
          <w:b/>
          <w:sz w:val="24"/>
          <w:szCs w:val="24"/>
        </w:rPr>
        <w:t xml:space="preserve"> </w:t>
      </w:r>
      <w:r w:rsidR="009F339D" w:rsidRPr="00B764A5">
        <w:rPr>
          <w:rFonts w:ascii="Arial" w:hAnsi="Arial" w:cs="Arial"/>
          <w:b/>
          <w:sz w:val="24"/>
          <w:szCs w:val="24"/>
        </w:rPr>
        <w:t>Community Participation</w:t>
      </w:r>
    </w:p>
    <w:p w14:paraId="63B810B4" w14:textId="77777777" w:rsidR="009F339D" w:rsidRPr="00D031F4" w:rsidRDefault="009F339D" w:rsidP="00264066">
      <w:pPr>
        <w:spacing w:after="0" w:line="240" w:lineRule="auto"/>
        <w:rPr>
          <w:rFonts w:ascii="Arial" w:hAnsi="Arial" w:cs="Arial"/>
          <w:sz w:val="24"/>
          <w:szCs w:val="24"/>
        </w:rPr>
      </w:pPr>
      <w:r w:rsidRPr="00D031F4">
        <w:rPr>
          <w:rFonts w:ascii="Arial" w:hAnsi="Arial" w:cs="Arial"/>
          <w:sz w:val="24"/>
          <w:szCs w:val="24"/>
        </w:rPr>
        <w:t>What key resources do PWD n</w:t>
      </w:r>
      <w:r w:rsidR="00C24C4C" w:rsidRPr="00D031F4">
        <w:rPr>
          <w:rFonts w:ascii="Arial" w:hAnsi="Arial" w:cs="Arial"/>
          <w:sz w:val="24"/>
          <w:szCs w:val="24"/>
        </w:rPr>
        <w:t>eed access to</w:t>
      </w:r>
      <w:r w:rsidRPr="00D031F4">
        <w:rPr>
          <w:rFonts w:ascii="Arial" w:hAnsi="Arial" w:cs="Arial"/>
          <w:sz w:val="24"/>
          <w:szCs w:val="24"/>
        </w:rPr>
        <w:t xml:space="preserve"> fully participate in the community?</w:t>
      </w:r>
    </w:p>
    <w:p w14:paraId="05E96113" w14:textId="77777777" w:rsidR="00B764A5" w:rsidRDefault="00B764A5" w:rsidP="00264066">
      <w:pPr>
        <w:spacing w:after="0" w:line="240" w:lineRule="auto"/>
        <w:rPr>
          <w:rFonts w:ascii="Arial" w:hAnsi="Arial" w:cs="Arial"/>
          <w:b/>
          <w:bCs/>
          <w:sz w:val="24"/>
          <w:szCs w:val="24"/>
        </w:rPr>
      </w:pPr>
    </w:p>
    <w:p w14:paraId="2765BECE" w14:textId="23198CBA" w:rsidR="009F339D" w:rsidRPr="00D031F4" w:rsidRDefault="00C24C4C" w:rsidP="00264066">
      <w:pPr>
        <w:spacing w:after="0" w:line="240" w:lineRule="auto"/>
        <w:rPr>
          <w:rFonts w:ascii="Arial" w:hAnsi="Arial" w:cs="Arial"/>
          <w:b/>
          <w:bCs/>
          <w:sz w:val="24"/>
          <w:szCs w:val="24"/>
        </w:rPr>
      </w:pPr>
      <w:r w:rsidRPr="00D031F4">
        <w:rPr>
          <w:rFonts w:ascii="Arial" w:hAnsi="Arial" w:cs="Arial"/>
          <w:b/>
          <w:bCs/>
          <w:sz w:val="24"/>
          <w:szCs w:val="24"/>
        </w:rPr>
        <w:t>Slide 3</w:t>
      </w:r>
      <w:r w:rsidR="00B764A5">
        <w:rPr>
          <w:rFonts w:ascii="Arial" w:hAnsi="Arial" w:cs="Arial"/>
          <w:b/>
          <w:bCs/>
          <w:sz w:val="24"/>
          <w:szCs w:val="24"/>
        </w:rPr>
        <w:t>4</w:t>
      </w:r>
      <w:r w:rsidRPr="00D031F4">
        <w:rPr>
          <w:rFonts w:ascii="Arial" w:hAnsi="Arial" w:cs="Arial"/>
          <w:b/>
          <w:bCs/>
          <w:sz w:val="24"/>
          <w:szCs w:val="24"/>
        </w:rPr>
        <w:t xml:space="preserve">: </w:t>
      </w:r>
      <w:r w:rsidR="009F339D" w:rsidRPr="00D031F4">
        <w:rPr>
          <w:rFonts w:ascii="Arial" w:hAnsi="Arial" w:cs="Arial"/>
          <w:b/>
          <w:bCs/>
          <w:sz w:val="24"/>
          <w:szCs w:val="24"/>
        </w:rPr>
        <w:t xml:space="preserve">Access to </w:t>
      </w:r>
      <w:r w:rsidR="00B764A5">
        <w:rPr>
          <w:rFonts w:ascii="Arial" w:hAnsi="Arial" w:cs="Arial"/>
          <w:b/>
          <w:bCs/>
          <w:sz w:val="24"/>
          <w:szCs w:val="24"/>
        </w:rPr>
        <w:t>A</w:t>
      </w:r>
      <w:r w:rsidR="009F339D" w:rsidRPr="00D031F4">
        <w:rPr>
          <w:rFonts w:ascii="Arial" w:hAnsi="Arial" w:cs="Arial"/>
          <w:b/>
          <w:bCs/>
          <w:sz w:val="24"/>
          <w:szCs w:val="24"/>
        </w:rPr>
        <w:t xml:space="preserve">ffordable, </w:t>
      </w:r>
      <w:r w:rsidR="00B764A5">
        <w:rPr>
          <w:rFonts w:ascii="Arial" w:hAnsi="Arial" w:cs="Arial"/>
          <w:b/>
          <w:bCs/>
          <w:sz w:val="24"/>
          <w:szCs w:val="24"/>
        </w:rPr>
        <w:t>A</w:t>
      </w:r>
      <w:r w:rsidR="009F339D" w:rsidRPr="00D031F4">
        <w:rPr>
          <w:rFonts w:ascii="Arial" w:hAnsi="Arial" w:cs="Arial"/>
          <w:b/>
          <w:bCs/>
          <w:sz w:val="24"/>
          <w:szCs w:val="24"/>
        </w:rPr>
        <w:t xml:space="preserve">ccessible </w:t>
      </w:r>
      <w:r w:rsidR="00B764A5">
        <w:rPr>
          <w:rFonts w:ascii="Arial" w:hAnsi="Arial" w:cs="Arial"/>
          <w:b/>
          <w:bCs/>
          <w:sz w:val="24"/>
          <w:szCs w:val="24"/>
        </w:rPr>
        <w:t>and</w:t>
      </w:r>
      <w:r w:rsidR="009F339D" w:rsidRPr="00D031F4">
        <w:rPr>
          <w:rFonts w:ascii="Arial" w:hAnsi="Arial" w:cs="Arial"/>
          <w:b/>
          <w:bCs/>
          <w:sz w:val="24"/>
          <w:szCs w:val="24"/>
        </w:rPr>
        <w:t xml:space="preserve"> </w:t>
      </w:r>
      <w:r w:rsidR="00B764A5">
        <w:rPr>
          <w:rFonts w:ascii="Arial" w:hAnsi="Arial" w:cs="Arial"/>
          <w:b/>
          <w:bCs/>
          <w:sz w:val="24"/>
          <w:szCs w:val="24"/>
        </w:rPr>
        <w:t>I</w:t>
      </w:r>
      <w:r w:rsidR="009F339D" w:rsidRPr="00D031F4">
        <w:rPr>
          <w:rFonts w:ascii="Arial" w:hAnsi="Arial" w:cs="Arial"/>
          <w:b/>
          <w:bCs/>
          <w:sz w:val="24"/>
          <w:szCs w:val="24"/>
        </w:rPr>
        <w:t xml:space="preserve">ntegrated </w:t>
      </w:r>
      <w:r w:rsidR="00B764A5">
        <w:rPr>
          <w:rFonts w:ascii="Arial" w:hAnsi="Arial" w:cs="Arial"/>
          <w:b/>
          <w:bCs/>
          <w:sz w:val="24"/>
          <w:szCs w:val="24"/>
        </w:rPr>
        <w:t>H</w:t>
      </w:r>
      <w:r w:rsidR="009F339D" w:rsidRPr="00D031F4">
        <w:rPr>
          <w:rFonts w:ascii="Arial" w:hAnsi="Arial" w:cs="Arial"/>
          <w:b/>
          <w:bCs/>
          <w:sz w:val="24"/>
          <w:szCs w:val="24"/>
        </w:rPr>
        <w:t xml:space="preserve">ousing </w:t>
      </w:r>
      <w:r w:rsidR="00B764A5">
        <w:rPr>
          <w:rFonts w:ascii="Arial" w:hAnsi="Arial" w:cs="Arial"/>
          <w:b/>
          <w:bCs/>
          <w:sz w:val="24"/>
          <w:szCs w:val="24"/>
        </w:rPr>
        <w:t>Af</w:t>
      </w:r>
      <w:r w:rsidR="009F339D" w:rsidRPr="00D031F4">
        <w:rPr>
          <w:rFonts w:ascii="Arial" w:hAnsi="Arial" w:cs="Arial"/>
          <w:b/>
          <w:bCs/>
          <w:sz w:val="24"/>
          <w:szCs w:val="24"/>
        </w:rPr>
        <w:t xml:space="preserve">fects </w:t>
      </w:r>
      <w:r w:rsidR="00B764A5">
        <w:rPr>
          <w:rFonts w:ascii="Arial" w:hAnsi="Arial" w:cs="Arial"/>
          <w:b/>
          <w:bCs/>
          <w:sz w:val="24"/>
          <w:szCs w:val="24"/>
        </w:rPr>
        <w:t>O</w:t>
      </w:r>
      <w:r w:rsidR="009F339D" w:rsidRPr="00D031F4">
        <w:rPr>
          <w:rFonts w:ascii="Arial" w:hAnsi="Arial" w:cs="Arial"/>
          <w:b/>
          <w:bCs/>
          <w:sz w:val="24"/>
          <w:szCs w:val="24"/>
        </w:rPr>
        <w:t xml:space="preserve">verall </w:t>
      </w:r>
      <w:r w:rsidR="00B764A5">
        <w:rPr>
          <w:rFonts w:ascii="Arial" w:hAnsi="Arial" w:cs="Arial"/>
          <w:b/>
          <w:bCs/>
          <w:sz w:val="24"/>
          <w:szCs w:val="24"/>
        </w:rPr>
        <w:t>P</w:t>
      </w:r>
      <w:r w:rsidR="009F339D" w:rsidRPr="00D031F4">
        <w:rPr>
          <w:rFonts w:ascii="Arial" w:hAnsi="Arial" w:cs="Arial"/>
          <w:b/>
          <w:bCs/>
          <w:sz w:val="24"/>
          <w:szCs w:val="24"/>
        </w:rPr>
        <w:t>articipation</w:t>
      </w:r>
    </w:p>
    <w:p w14:paraId="0555B084" w14:textId="263870C5" w:rsidR="00C24C4C" w:rsidRPr="00B764A5" w:rsidRDefault="00C24C4C" w:rsidP="00264066">
      <w:pPr>
        <w:spacing w:after="0" w:line="240" w:lineRule="auto"/>
        <w:rPr>
          <w:rFonts w:ascii="Arial" w:hAnsi="Arial" w:cs="Arial"/>
          <w:sz w:val="24"/>
          <w:szCs w:val="24"/>
        </w:rPr>
      </w:pPr>
      <w:r w:rsidRPr="00B764A5">
        <w:rPr>
          <w:rFonts w:ascii="Arial" w:hAnsi="Arial" w:cs="Arial"/>
          <w:bCs/>
          <w:sz w:val="24"/>
          <w:szCs w:val="24"/>
        </w:rPr>
        <w:t>Affordable, a</w:t>
      </w:r>
      <w:r w:rsidR="00B764A5">
        <w:rPr>
          <w:rFonts w:ascii="Arial" w:hAnsi="Arial" w:cs="Arial"/>
          <w:bCs/>
          <w:sz w:val="24"/>
          <w:szCs w:val="24"/>
        </w:rPr>
        <w:t xml:space="preserve">ccessible &amp; integrated housing </w:t>
      </w:r>
      <w:r w:rsidRPr="00B764A5">
        <w:rPr>
          <w:rFonts w:ascii="Arial" w:hAnsi="Arial" w:cs="Arial"/>
          <w:bCs/>
          <w:sz w:val="24"/>
          <w:szCs w:val="24"/>
        </w:rPr>
        <w:t>disparities in Cook County</w:t>
      </w:r>
      <w:r w:rsidR="00B764A5">
        <w:rPr>
          <w:rFonts w:ascii="Arial" w:hAnsi="Arial" w:cs="Arial"/>
          <w:bCs/>
          <w:sz w:val="24"/>
          <w:szCs w:val="24"/>
        </w:rPr>
        <w:t>.</w:t>
      </w:r>
    </w:p>
    <w:p w14:paraId="35F66726" w14:textId="77777777" w:rsidR="004377D8" w:rsidRDefault="004377D8" w:rsidP="00264066">
      <w:pPr>
        <w:spacing w:after="0" w:line="240" w:lineRule="auto"/>
        <w:rPr>
          <w:rFonts w:ascii="Arial" w:hAnsi="Arial" w:cs="Arial"/>
          <w:sz w:val="24"/>
          <w:szCs w:val="24"/>
        </w:rPr>
      </w:pPr>
      <w:r w:rsidRPr="00485532">
        <w:rPr>
          <w:rFonts w:ascii="Arial" w:hAnsi="Arial" w:cs="Arial"/>
          <w:sz w:val="24"/>
          <w:szCs w:val="24"/>
        </w:rPr>
        <w:t>Map of Florida broken down by county. Each county is shaded in light or</w:t>
      </w:r>
      <w:r>
        <w:rPr>
          <w:rFonts w:ascii="Arial" w:hAnsi="Arial" w:cs="Arial"/>
        </w:rPr>
        <w:t xml:space="preserve"> </w:t>
      </w:r>
      <w:r w:rsidRPr="00485532">
        <w:rPr>
          <w:rFonts w:ascii="Arial" w:hAnsi="Arial" w:cs="Arial"/>
          <w:sz w:val="24"/>
          <w:szCs w:val="24"/>
        </w:rPr>
        <w:t>dark teal colors. The counties shaded in darker colors reveal that the</w:t>
      </w:r>
      <w:r>
        <w:rPr>
          <w:rFonts w:ascii="Arial" w:hAnsi="Arial" w:cs="Arial"/>
        </w:rPr>
        <w:t xml:space="preserve"> </w:t>
      </w:r>
      <w:r w:rsidRPr="00485532">
        <w:rPr>
          <w:rFonts w:ascii="Arial" w:hAnsi="Arial" w:cs="Arial"/>
          <w:sz w:val="24"/>
          <w:szCs w:val="24"/>
        </w:rPr>
        <w:t>disabled who are living below the poverty level experience the greatest</w:t>
      </w:r>
      <w:r>
        <w:rPr>
          <w:rFonts w:ascii="Arial" w:hAnsi="Arial" w:cs="Arial"/>
        </w:rPr>
        <w:t xml:space="preserve"> </w:t>
      </w:r>
      <w:r w:rsidRPr="00485532">
        <w:rPr>
          <w:rFonts w:ascii="Arial" w:hAnsi="Arial" w:cs="Arial"/>
          <w:sz w:val="24"/>
          <w:szCs w:val="24"/>
        </w:rPr>
        <w:t>disparities in access to affordable, accessible, and integrated housing.</w:t>
      </w:r>
      <w:r>
        <w:rPr>
          <w:rFonts w:ascii="Arial" w:hAnsi="Arial" w:cs="Arial"/>
        </w:rPr>
        <w:t xml:space="preserve"> </w:t>
      </w:r>
    </w:p>
    <w:p w14:paraId="48BA0DAD" w14:textId="4F0697A7" w:rsidR="00B764A5" w:rsidRPr="00184D8A" w:rsidRDefault="004377D8" w:rsidP="00264066">
      <w:pPr>
        <w:spacing w:after="0" w:line="240" w:lineRule="auto"/>
        <w:rPr>
          <w:rFonts w:ascii="Arial" w:hAnsi="Arial" w:cs="Arial"/>
          <w:sz w:val="24"/>
          <w:szCs w:val="24"/>
        </w:rPr>
      </w:pPr>
      <w:r>
        <w:rPr>
          <w:rFonts w:ascii="Arial" w:hAnsi="Arial" w:cs="Arial"/>
          <w:sz w:val="24"/>
          <w:szCs w:val="24"/>
        </w:rPr>
        <w:t xml:space="preserve">Image </w:t>
      </w:r>
      <w:r w:rsidR="00B764A5" w:rsidRPr="00184D8A">
        <w:rPr>
          <w:rFonts w:ascii="Arial" w:hAnsi="Arial" w:cs="Arial"/>
          <w:sz w:val="24"/>
          <w:szCs w:val="24"/>
        </w:rPr>
        <w:t>from The Americans with Disabilities Act Participatory Action Research Consortium</w:t>
      </w:r>
    </w:p>
    <w:p w14:paraId="00671CC9" w14:textId="77777777" w:rsidR="00B764A5" w:rsidRDefault="00B764A5" w:rsidP="00264066">
      <w:pPr>
        <w:spacing w:after="0" w:line="240" w:lineRule="auto"/>
        <w:rPr>
          <w:rFonts w:ascii="Arial" w:hAnsi="Arial" w:cs="Arial"/>
          <w:sz w:val="24"/>
          <w:szCs w:val="24"/>
        </w:rPr>
      </w:pPr>
    </w:p>
    <w:p w14:paraId="0E03CE60" w14:textId="602F0D0D" w:rsidR="009F339D" w:rsidRPr="00B764A5" w:rsidRDefault="00C24C4C" w:rsidP="00264066">
      <w:pPr>
        <w:spacing w:after="0" w:line="240" w:lineRule="auto"/>
        <w:rPr>
          <w:rFonts w:ascii="Arial" w:hAnsi="Arial" w:cs="Arial"/>
          <w:b/>
          <w:sz w:val="24"/>
          <w:szCs w:val="24"/>
        </w:rPr>
      </w:pPr>
      <w:r w:rsidRPr="00B764A5">
        <w:rPr>
          <w:rFonts w:ascii="Arial" w:hAnsi="Arial" w:cs="Arial"/>
          <w:b/>
          <w:sz w:val="24"/>
          <w:szCs w:val="24"/>
        </w:rPr>
        <w:t>Slide 3</w:t>
      </w:r>
      <w:r w:rsidR="00B764A5" w:rsidRPr="00B764A5">
        <w:rPr>
          <w:rFonts w:ascii="Arial" w:hAnsi="Arial" w:cs="Arial"/>
          <w:b/>
          <w:sz w:val="24"/>
          <w:szCs w:val="24"/>
        </w:rPr>
        <w:t>5</w:t>
      </w:r>
      <w:r w:rsidRPr="00B764A5">
        <w:rPr>
          <w:rFonts w:ascii="Arial" w:hAnsi="Arial" w:cs="Arial"/>
          <w:b/>
          <w:sz w:val="24"/>
          <w:szCs w:val="24"/>
        </w:rPr>
        <w:t xml:space="preserve">: </w:t>
      </w:r>
      <w:r w:rsidR="009F339D" w:rsidRPr="00B764A5">
        <w:rPr>
          <w:rFonts w:ascii="Arial" w:hAnsi="Arial" w:cs="Arial"/>
          <w:b/>
          <w:sz w:val="24"/>
          <w:szCs w:val="24"/>
        </w:rPr>
        <w:t>Risk Ratio: Comparing Housing Choice Vouchers (integrated) versus Public Housing</w:t>
      </w:r>
    </w:p>
    <w:tbl>
      <w:tblPr>
        <w:tblW w:w="8654" w:type="dxa"/>
        <w:tblCellMar>
          <w:left w:w="0" w:type="dxa"/>
          <w:right w:w="0" w:type="dxa"/>
        </w:tblCellMar>
        <w:tblLook w:val="04A0" w:firstRow="1" w:lastRow="0" w:firstColumn="1" w:lastColumn="0" w:noHBand="0" w:noVBand="1"/>
      </w:tblPr>
      <w:tblGrid>
        <w:gridCol w:w="1843"/>
        <w:gridCol w:w="1041"/>
        <w:gridCol w:w="2445"/>
        <w:gridCol w:w="921"/>
        <w:gridCol w:w="2404"/>
      </w:tblGrid>
      <w:tr w:rsidR="00C24C4C" w:rsidRPr="00D031F4" w14:paraId="69AE5A05" w14:textId="77777777" w:rsidTr="00C24C4C">
        <w:trPr>
          <w:trHeight w:val="178"/>
        </w:trPr>
        <w:tc>
          <w:tcPr>
            <w:tcW w:w="1843" w:type="dxa"/>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4310E6A8"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Risk Ratio</w:t>
            </w:r>
          </w:p>
        </w:tc>
        <w:tc>
          <w:tcPr>
            <w:tcW w:w="3486"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7A6D9431"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Top Cities</w:t>
            </w:r>
          </w:p>
        </w:tc>
        <w:tc>
          <w:tcPr>
            <w:tcW w:w="3325"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89" w:type="dxa"/>
              <w:bottom w:w="0" w:type="dxa"/>
              <w:right w:w="89" w:type="dxa"/>
            </w:tcMar>
            <w:hideMark/>
          </w:tcPr>
          <w:p w14:paraId="58DB21D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Bottom Cities</w:t>
            </w:r>
          </w:p>
        </w:tc>
      </w:tr>
      <w:tr w:rsidR="00C24C4C" w:rsidRPr="00D031F4" w14:paraId="44EC1884" w14:textId="77777777" w:rsidTr="00B764A5">
        <w:trPr>
          <w:trHeight w:val="312"/>
        </w:trPr>
        <w:tc>
          <w:tcPr>
            <w:tcW w:w="1843"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14:paraId="60C06A00"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b/>
                <w:bCs/>
                <w:sz w:val="24"/>
                <w:szCs w:val="24"/>
              </w:rPr>
              <w:t>Likelihood of having more PWD with vouchers than PWD living in public housing</w:t>
            </w:r>
          </w:p>
        </w:tc>
        <w:tc>
          <w:tcPr>
            <w:tcW w:w="1041"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0AF6953"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2.80</w:t>
            </w:r>
          </w:p>
        </w:tc>
        <w:tc>
          <w:tcPr>
            <w:tcW w:w="2444"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468817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Greensboro</w:t>
            </w:r>
          </w:p>
        </w:tc>
        <w:tc>
          <w:tcPr>
            <w:tcW w:w="921"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83CD800"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0.43</w:t>
            </w:r>
          </w:p>
        </w:tc>
        <w:tc>
          <w:tcPr>
            <w:tcW w:w="2404" w:type="dxa"/>
            <w:tcBorders>
              <w:top w:val="single" w:sz="24"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1376360"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Minneapolis</w:t>
            </w:r>
          </w:p>
        </w:tc>
      </w:tr>
      <w:tr w:rsidR="00C24C4C" w:rsidRPr="00D031F4" w14:paraId="72B00481" w14:textId="77777777" w:rsidTr="00B764A5">
        <w:trPr>
          <w:trHeight w:val="309"/>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3075541A" w14:textId="77777777" w:rsidR="00C24C4C" w:rsidRPr="00D031F4" w:rsidRDefault="00C24C4C" w:rsidP="00264066">
            <w:pPr>
              <w:spacing w:after="0" w:line="240" w:lineRule="auto"/>
              <w:rPr>
                <w:rFonts w:ascii="Arial" w:hAnsi="Arial" w:cs="Arial"/>
                <w:sz w:val="24"/>
                <w:szCs w:val="24"/>
              </w:rPr>
            </w:pP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02827B7"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2.64</w:t>
            </w:r>
          </w:p>
        </w:tc>
        <w:tc>
          <w:tcPr>
            <w:tcW w:w="244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F8848C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Santa Barbara</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A5D0E6D"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0.44</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EFF4969"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Little Rock</w:t>
            </w:r>
          </w:p>
        </w:tc>
      </w:tr>
      <w:tr w:rsidR="00C24C4C" w:rsidRPr="00D031F4" w14:paraId="1ACEEB42" w14:textId="77777777" w:rsidTr="00B764A5">
        <w:trPr>
          <w:trHeight w:val="327"/>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65A9AE04" w14:textId="77777777" w:rsidR="00C24C4C" w:rsidRPr="00D031F4" w:rsidRDefault="00C24C4C" w:rsidP="00264066">
            <w:pPr>
              <w:spacing w:after="0" w:line="240" w:lineRule="auto"/>
              <w:rPr>
                <w:rFonts w:ascii="Arial" w:hAnsi="Arial" w:cs="Arial"/>
                <w:sz w:val="24"/>
                <w:szCs w:val="24"/>
              </w:rPr>
            </w:pP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985B1A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2.08</w:t>
            </w:r>
          </w:p>
        </w:tc>
        <w:tc>
          <w:tcPr>
            <w:tcW w:w="244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8FE656F"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Richmond</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2862B84"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0.50</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04038C6"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Boise</w:t>
            </w:r>
          </w:p>
        </w:tc>
      </w:tr>
      <w:tr w:rsidR="00C24C4C" w:rsidRPr="00D031F4" w14:paraId="1C26DC70" w14:textId="77777777" w:rsidTr="00C24C4C">
        <w:trPr>
          <w:trHeight w:val="339"/>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0F2408F7" w14:textId="77777777" w:rsidR="00C24C4C" w:rsidRPr="00D031F4" w:rsidRDefault="00C24C4C" w:rsidP="00264066">
            <w:pPr>
              <w:spacing w:after="0" w:line="240" w:lineRule="auto"/>
              <w:rPr>
                <w:rFonts w:ascii="Arial" w:hAnsi="Arial" w:cs="Arial"/>
                <w:sz w:val="24"/>
                <w:szCs w:val="24"/>
              </w:rPr>
            </w:pP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47891DE"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1.73</w:t>
            </w:r>
          </w:p>
        </w:tc>
        <w:tc>
          <w:tcPr>
            <w:tcW w:w="244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080DCF2"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St. Petersburg</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AA90DF2"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0.55</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288FB8B"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Memphis</w:t>
            </w:r>
          </w:p>
        </w:tc>
      </w:tr>
      <w:tr w:rsidR="00C24C4C" w:rsidRPr="00D031F4" w14:paraId="402983CA" w14:textId="77777777" w:rsidTr="00B764A5">
        <w:trPr>
          <w:trHeight w:val="264"/>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14:paraId="19E37F78" w14:textId="77777777" w:rsidR="00C24C4C" w:rsidRPr="00D031F4" w:rsidRDefault="00C24C4C" w:rsidP="00264066">
            <w:pPr>
              <w:spacing w:after="0" w:line="240" w:lineRule="auto"/>
              <w:rPr>
                <w:rFonts w:ascii="Arial" w:hAnsi="Arial" w:cs="Arial"/>
                <w:sz w:val="24"/>
                <w:szCs w:val="24"/>
              </w:rPr>
            </w:pP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79DDCB6"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1.67</w:t>
            </w:r>
          </w:p>
        </w:tc>
        <w:tc>
          <w:tcPr>
            <w:tcW w:w="244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E28FBDA"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Honolulu, Missoula</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552837B"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0.57</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98AE2BE" w14:textId="77777777" w:rsidR="00C24C4C" w:rsidRPr="00D031F4" w:rsidRDefault="00C24C4C" w:rsidP="00264066">
            <w:pPr>
              <w:spacing w:after="0" w:line="240" w:lineRule="auto"/>
              <w:rPr>
                <w:rFonts w:ascii="Arial" w:hAnsi="Arial" w:cs="Arial"/>
                <w:sz w:val="24"/>
                <w:szCs w:val="24"/>
              </w:rPr>
            </w:pPr>
            <w:r w:rsidRPr="00D031F4">
              <w:rPr>
                <w:rFonts w:ascii="Arial" w:hAnsi="Arial" w:cs="Arial"/>
                <w:sz w:val="24"/>
                <w:szCs w:val="24"/>
              </w:rPr>
              <w:t>Milwaukee</w:t>
            </w:r>
          </w:p>
        </w:tc>
      </w:tr>
    </w:tbl>
    <w:p w14:paraId="13B1C463" w14:textId="77777777" w:rsidR="00C24C4C" w:rsidRPr="00D031F4" w:rsidRDefault="00C24C4C" w:rsidP="00264066">
      <w:pPr>
        <w:spacing w:after="0" w:line="240" w:lineRule="auto"/>
        <w:rPr>
          <w:rFonts w:ascii="Arial" w:hAnsi="Arial" w:cs="Arial"/>
          <w:sz w:val="24"/>
          <w:szCs w:val="24"/>
        </w:rPr>
      </w:pPr>
    </w:p>
    <w:p w14:paraId="25C7C1F0" w14:textId="77777777" w:rsidR="004B0D8A" w:rsidRPr="00D031F4" w:rsidRDefault="004B0D8A" w:rsidP="00264066">
      <w:pPr>
        <w:pStyle w:val="ListParagraph"/>
        <w:numPr>
          <w:ilvl w:val="0"/>
          <w:numId w:val="13"/>
        </w:numPr>
        <w:spacing w:after="0" w:line="240" w:lineRule="auto"/>
        <w:rPr>
          <w:rFonts w:ascii="Arial" w:hAnsi="Arial" w:cs="Arial"/>
          <w:sz w:val="24"/>
          <w:szCs w:val="24"/>
        </w:rPr>
      </w:pPr>
      <w:r w:rsidRPr="00D031F4">
        <w:rPr>
          <w:rFonts w:ascii="Arial" w:hAnsi="Arial" w:cs="Arial"/>
          <w:sz w:val="24"/>
          <w:szCs w:val="24"/>
        </w:rPr>
        <w:t>Risk ratio of 2.80 in Greensboro indicates that PWD are 2.80 times (280%) MORE likely to have a voucher to live in integrated community than live in public housing</w:t>
      </w:r>
    </w:p>
    <w:p w14:paraId="7B67E1F6" w14:textId="77777777" w:rsidR="009F339D" w:rsidRPr="00D031F4" w:rsidRDefault="009F339D" w:rsidP="00264066">
      <w:pPr>
        <w:pStyle w:val="ListParagraph"/>
        <w:numPr>
          <w:ilvl w:val="0"/>
          <w:numId w:val="13"/>
        </w:numPr>
        <w:spacing w:after="0" w:line="240" w:lineRule="auto"/>
        <w:rPr>
          <w:rFonts w:ascii="Arial" w:hAnsi="Arial" w:cs="Arial"/>
          <w:sz w:val="24"/>
          <w:szCs w:val="24"/>
        </w:rPr>
      </w:pPr>
      <w:r w:rsidRPr="00D031F4">
        <w:rPr>
          <w:rFonts w:ascii="Arial" w:hAnsi="Arial" w:cs="Arial"/>
          <w:sz w:val="24"/>
          <w:szCs w:val="24"/>
        </w:rPr>
        <w:t>Risk ratio of 0.43 in Minneapolis indicates that the likelihood of PWD having a voucher is 43% LESS likely than living in public housing.</w:t>
      </w:r>
    </w:p>
    <w:p w14:paraId="5B548909" w14:textId="77F188E0" w:rsidR="009F339D" w:rsidRPr="00D031F4" w:rsidRDefault="009F339D" w:rsidP="00264066">
      <w:pPr>
        <w:pStyle w:val="ListParagraph"/>
        <w:numPr>
          <w:ilvl w:val="0"/>
          <w:numId w:val="13"/>
        </w:numPr>
        <w:spacing w:after="0" w:line="240" w:lineRule="auto"/>
        <w:rPr>
          <w:rFonts w:ascii="Arial" w:hAnsi="Arial" w:cs="Arial"/>
          <w:sz w:val="24"/>
          <w:szCs w:val="24"/>
        </w:rPr>
      </w:pPr>
      <w:r w:rsidRPr="00D031F4">
        <w:rPr>
          <w:rFonts w:ascii="Arial" w:hAnsi="Arial" w:cs="Arial"/>
          <w:sz w:val="24"/>
          <w:szCs w:val="24"/>
        </w:rPr>
        <w:t>Housing voucher access key environmental predictor of</w:t>
      </w:r>
      <w:r w:rsidR="00B04439">
        <w:rPr>
          <w:rFonts w:ascii="Arial" w:hAnsi="Arial" w:cs="Arial"/>
          <w:sz w:val="24"/>
          <w:szCs w:val="24"/>
        </w:rPr>
        <w:t xml:space="preserve"> community living, integration, and</w:t>
      </w:r>
      <w:r w:rsidRPr="00D031F4">
        <w:rPr>
          <w:rFonts w:ascii="Arial" w:hAnsi="Arial" w:cs="Arial"/>
          <w:sz w:val="24"/>
          <w:szCs w:val="24"/>
        </w:rPr>
        <w:t xml:space="preserve"> participation, esp</w:t>
      </w:r>
      <w:r w:rsidR="00B764A5">
        <w:rPr>
          <w:rFonts w:ascii="Arial" w:hAnsi="Arial" w:cs="Arial"/>
          <w:sz w:val="24"/>
          <w:szCs w:val="24"/>
        </w:rPr>
        <w:t>ecially</w:t>
      </w:r>
      <w:r w:rsidRPr="00D031F4">
        <w:rPr>
          <w:rFonts w:ascii="Arial" w:hAnsi="Arial" w:cs="Arial"/>
          <w:sz w:val="24"/>
          <w:szCs w:val="24"/>
        </w:rPr>
        <w:t xml:space="preserve"> for Olmstead population</w:t>
      </w:r>
    </w:p>
    <w:p w14:paraId="081490BB" w14:textId="77777777" w:rsidR="00B764A5" w:rsidRDefault="00B764A5" w:rsidP="00264066">
      <w:pPr>
        <w:spacing w:after="0" w:line="240" w:lineRule="auto"/>
        <w:rPr>
          <w:rFonts w:ascii="Arial" w:hAnsi="Arial" w:cs="Arial"/>
          <w:b/>
          <w:bCs/>
          <w:sz w:val="24"/>
          <w:szCs w:val="24"/>
        </w:rPr>
      </w:pPr>
    </w:p>
    <w:p w14:paraId="551A030C" w14:textId="506FA351" w:rsidR="009F339D" w:rsidRPr="00D031F4" w:rsidRDefault="004B0D8A" w:rsidP="00264066">
      <w:pPr>
        <w:spacing w:after="0" w:line="240" w:lineRule="auto"/>
        <w:rPr>
          <w:rFonts w:ascii="Arial" w:hAnsi="Arial" w:cs="Arial"/>
          <w:sz w:val="24"/>
          <w:szCs w:val="24"/>
        </w:rPr>
      </w:pPr>
      <w:r w:rsidRPr="00D031F4">
        <w:rPr>
          <w:rFonts w:ascii="Arial" w:hAnsi="Arial" w:cs="Arial"/>
          <w:b/>
          <w:bCs/>
          <w:sz w:val="24"/>
          <w:szCs w:val="24"/>
        </w:rPr>
        <w:t>Slide 3</w:t>
      </w:r>
      <w:r w:rsidR="00B764A5">
        <w:rPr>
          <w:rFonts w:ascii="Arial" w:hAnsi="Arial" w:cs="Arial"/>
          <w:b/>
          <w:bCs/>
          <w:sz w:val="24"/>
          <w:szCs w:val="24"/>
        </w:rPr>
        <w:t>6</w:t>
      </w:r>
      <w:r w:rsidRPr="00D031F4">
        <w:rPr>
          <w:rFonts w:ascii="Arial" w:hAnsi="Arial" w:cs="Arial"/>
          <w:b/>
          <w:bCs/>
          <w:sz w:val="24"/>
          <w:szCs w:val="24"/>
        </w:rPr>
        <w:t xml:space="preserve">: </w:t>
      </w:r>
      <w:r w:rsidR="009F339D" w:rsidRPr="00D031F4">
        <w:rPr>
          <w:rFonts w:ascii="Arial" w:hAnsi="Arial" w:cs="Arial"/>
          <w:b/>
          <w:bCs/>
          <w:sz w:val="24"/>
          <w:szCs w:val="24"/>
        </w:rPr>
        <w:t xml:space="preserve">Proximity to Community Resources </w:t>
      </w:r>
      <w:r w:rsidR="009F339D" w:rsidRPr="00D031F4">
        <w:rPr>
          <w:rFonts w:ascii="Arial" w:hAnsi="Arial" w:cs="Arial"/>
          <w:sz w:val="24"/>
          <w:szCs w:val="24"/>
        </w:rPr>
        <w:t>(Walk Score)</w:t>
      </w:r>
    </w:p>
    <w:p w14:paraId="0585D492" w14:textId="77777777" w:rsidR="00F54F1F" w:rsidRDefault="00F54F1F" w:rsidP="00264066">
      <w:pPr>
        <w:spacing w:after="0" w:line="240" w:lineRule="auto"/>
        <w:rPr>
          <w:rFonts w:ascii="Arial" w:hAnsi="Arial" w:cs="Arial"/>
        </w:rPr>
      </w:pPr>
      <w:r w:rsidRPr="00485532">
        <w:rPr>
          <w:rFonts w:ascii="Arial" w:hAnsi="Arial" w:cs="Arial"/>
          <w:sz w:val="24"/>
          <w:szCs w:val="24"/>
        </w:rPr>
        <w:t>Graph showing the walk score, or proximity to community resources, of</w:t>
      </w:r>
      <w:r>
        <w:rPr>
          <w:rFonts w:ascii="Arial" w:hAnsi="Arial" w:cs="Arial"/>
        </w:rPr>
        <w:t xml:space="preserve"> </w:t>
      </w:r>
      <w:r w:rsidRPr="00485532">
        <w:rPr>
          <w:rFonts w:ascii="Arial" w:hAnsi="Arial" w:cs="Arial"/>
          <w:sz w:val="24"/>
          <w:szCs w:val="24"/>
        </w:rPr>
        <w:t>major U.S. cities, which are ra</w:t>
      </w:r>
      <w:r>
        <w:rPr>
          <w:rFonts w:ascii="Arial" w:hAnsi="Arial" w:cs="Arial"/>
        </w:rPr>
        <w:t>nked on a scale from 0 to 100. </w:t>
      </w:r>
      <w:r w:rsidRPr="00485532">
        <w:rPr>
          <w:rFonts w:ascii="Arial" w:hAnsi="Arial" w:cs="Arial"/>
          <w:sz w:val="24"/>
          <w:szCs w:val="24"/>
        </w:rPr>
        <w:t>San</w:t>
      </w:r>
      <w:r>
        <w:rPr>
          <w:rFonts w:ascii="Arial" w:hAnsi="Arial" w:cs="Arial"/>
        </w:rPr>
        <w:t xml:space="preserve"> </w:t>
      </w:r>
      <w:r w:rsidRPr="00485532">
        <w:rPr>
          <w:rFonts w:ascii="Arial" w:hAnsi="Arial" w:cs="Arial"/>
          <w:sz w:val="24"/>
          <w:szCs w:val="24"/>
        </w:rPr>
        <w:t>Francisco rank</w:t>
      </w:r>
      <w:r>
        <w:rPr>
          <w:rFonts w:ascii="Arial" w:hAnsi="Arial" w:cs="Arial"/>
        </w:rPr>
        <w:t>ed highest with a score of 85. </w:t>
      </w:r>
      <w:r w:rsidRPr="00485532">
        <w:rPr>
          <w:rFonts w:ascii="Arial" w:hAnsi="Arial" w:cs="Arial"/>
          <w:sz w:val="24"/>
          <w:szCs w:val="24"/>
        </w:rPr>
        <w:t>Indianapolis ranked lowest</w:t>
      </w:r>
      <w:r>
        <w:rPr>
          <w:rFonts w:ascii="Arial" w:hAnsi="Arial" w:cs="Arial"/>
        </w:rPr>
        <w:t xml:space="preserve"> </w:t>
      </w:r>
      <w:r w:rsidRPr="00485532">
        <w:rPr>
          <w:rFonts w:ascii="Arial" w:hAnsi="Arial" w:cs="Arial"/>
          <w:sz w:val="24"/>
          <w:szCs w:val="24"/>
        </w:rPr>
        <w:t>with a score of 29.</w:t>
      </w:r>
      <w:r>
        <w:rPr>
          <w:rFonts w:ascii="Arial" w:hAnsi="Arial" w:cs="Arial"/>
        </w:rPr>
        <w:t xml:space="preserve"> </w:t>
      </w:r>
    </w:p>
    <w:p w14:paraId="61F3C8F6" w14:textId="70B5C1D5" w:rsidR="004B0D8A" w:rsidRPr="00D031F4" w:rsidRDefault="004B0D8A" w:rsidP="00264066">
      <w:pPr>
        <w:spacing w:after="0" w:line="240" w:lineRule="auto"/>
        <w:rPr>
          <w:rFonts w:ascii="Arial" w:hAnsi="Arial" w:cs="Arial"/>
          <w:sz w:val="24"/>
          <w:szCs w:val="24"/>
        </w:rPr>
      </w:pPr>
      <w:r w:rsidRPr="00D031F4">
        <w:rPr>
          <w:rFonts w:ascii="Arial" w:hAnsi="Arial" w:cs="Arial"/>
          <w:b/>
          <w:bCs/>
          <w:sz w:val="24"/>
          <w:szCs w:val="24"/>
        </w:rPr>
        <w:t>Data source</w:t>
      </w:r>
      <w:r w:rsidR="002D5895">
        <w:rPr>
          <w:rFonts w:ascii="Arial" w:hAnsi="Arial" w:cs="Arial"/>
          <w:sz w:val="24"/>
          <w:szCs w:val="24"/>
        </w:rPr>
        <w:t>:</w:t>
      </w:r>
      <w:r w:rsidRPr="00D031F4">
        <w:rPr>
          <w:rFonts w:ascii="Arial" w:hAnsi="Arial" w:cs="Arial"/>
          <w:sz w:val="24"/>
          <w:szCs w:val="24"/>
        </w:rPr>
        <w:t xml:space="preserve"> www.walkscore.com</w:t>
      </w:r>
    </w:p>
    <w:p w14:paraId="180103B8" w14:textId="77777777" w:rsidR="00B764A5" w:rsidRDefault="00B764A5" w:rsidP="00264066">
      <w:pPr>
        <w:spacing w:after="0" w:line="240" w:lineRule="auto"/>
        <w:rPr>
          <w:rFonts w:ascii="Arial" w:hAnsi="Arial" w:cs="Arial"/>
          <w:b/>
          <w:bCs/>
          <w:sz w:val="24"/>
          <w:szCs w:val="24"/>
        </w:rPr>
      </w:pPr>
    </w:p>
    <w:p w14:paraId="7A1EB1BF" w14:textId="644287F6" w:rsidR="009F339D" w:rsidRPr="00D031F4" w:rsidRDefault="004B0D8A" w:rsidP="00264066">
      <w:pPr>
        <w:spacing w:after="0" w:line="240" w:lineRule="auto"/>
        <w:rPr>
          <w:rFonts w:ascii="Arial" w:hAnsi="Arial" w:cs="Arial"/>
          <w:sz w:val="24"/>
          <w:szCs w:val="24"/>
        </w:rPr>
      </w:pPr>
      <w:r w:rsidRPr="00D031F4">
        <w:rPr>
          <w:rFonts w:ascii="Arial" w:hAnsi="Arial" w:cs="Arial"/>
          <w:b/>
          <w:bCs/>
          <w:sz w:val="24"/>
          <w:szCs w:val="24"/>
        </w:rPr>
        <w:t>Slide 3</w:t>
      </w:r>
      <w:r w:rsidR="00B764A5">
        <w:rPr>
          <w:rFonts w:ascii="Arial" w:hAnsi="Arial" w:cs="Arial"/>
          <w:b/>
          <w:bCs/>
          <w:sz w:val="24"/>
          <w:szCs w:val="24"/>
        </w:rPr>
        <w:t>7</w:t>
      </w:r>
      <w:r w:rsidRPr="00D031F4">
        <w:rPr>
          <w:rFonts w:ascii="Arial" w:hAnsi="Arial" w:cs="Arial"/>
          <w:b/>
          <w:bCs/>
          <w:sz w:val="24"/>
          <w:szCs w:val="24"/>
        </w:rPr>
        <w:t xml:space="preserve">: </w:t>
      </w:r>
      <w:r w:rsidR="009F339D" w:rsidRPr="00D031F4">
        <w:rPr>
          <w:rFonts w:ascii="Arial" w:hAnsi="Arial" w:cs="Arial"/>
          <w:b/>
          <w:bCs/>
          <w:sz w:val="24"/>
          <w:szCs w:val="24"/>
        </w:rPr>
        <w:t>Access to Public Transit</w:t>
      </w:r>
      <w:r w:rsidR="009F339D" w:rsidRPr="00D031F4">
        <w:rPr>
          <w:rFonts w:ascii="Arial" w:hAnsi="Arial" w:cs="Arial"/>
          <w:sz w:val="24"/>
          <w:szCs w:val="24"/>
        </w:rPr>
        <w:t xml:space="preserve"> (Transit Score)</w:t>
      </w:r>
    </w:p>
    <w:p w14:paraId="4F4196C2" w14:textId="77777777" w:rsidR="008B1055" w:rsidRDefault="008B1055" w:rsidP="008B1055">
      <w:pPr>
        <w:spacing w:after="0" w:line="240" w:lineRule="auto"/>
        <w:rPr>
          <w:rFonts w:ascii="Arial" w:hAnsi="Arial" w:cs="Arial"/>
        </w:rPr>
      </w:pPr>
      <w:r w:rsidRPr="00485532">
        <w:rPr>
          <w:rFonts w:ascii="Arial" w:hAnsi="Arial" w:cs="Arial"/>
          <w:sz w:val="24"/>
          <w:szCs w:val="24"/>
        </w:rPr>
        <w:t>Graph showing the transit score of U.S. cities, which are ranked from 0 to</w:t>
      </w:r>
      <w:r>
        <w:rPr>
          <w:rFonts w:ascii="Arial" w:hAnsi="Arial" w:cs="Arial"/>
        </w:rPr>
        <w:t xml:space="preserve"> </w:t>
      </w:r>
      <w:r w:rsidRPr="00485532">
        <w:rPr>
          <w:rFonts w:ascii="Arial" w:hAnsi="Arial" w:cs="Arial"/>
          <w:sz w:val="24"/>
          <w:szCs w:val="24"/>
        </w:rPr>
        <w:t>100. San Francisco ranked highest, with a score of 85. Raleigh ranked</w:t>
      </w:r>
      <w:r>
        <w:rPr>
          <w:rFonts w:ascii="Arial" w:hAnsi="Arial" w:cs="Arial"/>
        </w:rPr>
        <w:t xml:space="preserve"> </w:t>
      </w:r>
      <w:r w:rsidRPr="00485532">
        <w:rPr>
          <w:rFonts w:ascii="Arial" w:hAnsi="Arial" w:cs="Arial"/>
          <w:sz w:val="24"/>
          <w:szCs w:val="24"/>
        </w:rPr>
        <w:t>lowest, with a score of 23.</w:t>
      </w:r>
      <w:r>
        <w:rPr>
          <w:rFonts w:ascii="Arial" w:hAnsi="Arial" w:cs="Arial"/>
        </w:rPr>
        <w:t xml:space="preserve">  </w:t>
      </w:r>
    </w:p>
    <w:p w14:paraId="41F55F58" w14:textId="411D082B" w:rsidR="004B0D8A" w:rsidRPr="00D031F4" w:rsidRDefault="004B0D8A" w:rsidP="00264066">
      <w:pPr>
        <w:spacing w:after="0" w:line="240" w:lineRule="auto"/>
        <w:rPr>
          <w:rFonts w:ascii="Arial" w:hAnsi="Arial" w:cs="Arial"/>
          <w:sz w:val="24"/>
          <w:szCs w:val="24"/>
        </w:rPr>
      </w:pPr>
      <w:r w:rsidRPr="00D031F4">
        <w:rPr>
          <w:rFonts w:ascii="Arial" w:hAnsi="Arial" w:cs="Arial"/>
          <w:b/>
          <w:bCs/>
          <w:sz w:val="24"/>
          <w:szCs w:val="24"/>
        </w:rPr>
        <w:t>Data source</w:t>
      </w:r>
      <w:r w:rsidR="008B1055">
        <w:rPr>
          <w:rFonts w:ascii="Arial" w:hAnsi="Arial" w:cs="Arial"/>
          <w:sz w:val="24"/>
          <w:szCs w:val="24"/>
        </w:rPr>
        <w:t xml:space="preserve">: </w:t>
      </w:r>
      <w:r w:rsidRPr="00D031F4">
        <w:rPr>
          <w:rFonts w:ascii="Arial" w:hAnsi="Arial" w:cs="Arial"/>
          <w:sz w:val="24"/>
          <w:szCs w:val="24"/>
        </w:rPr>
        <w:t>www.walkscore.com</w:t>
      </w:r>
    </w:p>
    <w:p w14:paraId="79F85CA4" w14:textId="77777777" w:rsidR="00B764A5" w:rsidRDefault="00B764A5" w:rsidP="00264066">
      <w:pPr>
        <w:spacing w:after="0" w:line="240" w:lineRule="auto"/>
        <w:rPr>
          <w:rFonts w:ascii="Arial" w:hAnsi="Arial" w:cs="Arial"/>
          <w:sz w:val="24"/>
          <w:szCs w:val="24"/>
        </w:rPr>
      </w:pPr>
    </w:p>
    <w:p w14:paraId="7D577966" w14:textId="5595E37D" w:rsidR="009F339D" w:rsidRPr="00C32D1A" w:rsidRDefault="004B0D8A" w:rsidP="00264066">
      <w:pPr>
        <w:spacing w:after="0" w:line="240" w:lineRule="auto"/>
        <w:rPr>
          <w:rFonts w:ascii="Arial" w:hAnsi="Arial" w:cs="Arial"/>
          <w:b/>
          <w:sz w:val="24"/>
          <w:szCs w:val="24"/>
        </w:rPr>
      </w:pPr>
      <w:r w:rsidRPr="00C32D1A">
        <w:rPr>
          <w:rFonts w:ascii="Arial" w:hAnsi="Arial" w:cs="Arial"/>
          <w:b/>
          <w:sz w:val="24"/>
          <w:szCs w:val="24"/>
        </w:rPr>
        <w:lastRenderedPageBreak/>
        <w:t>Slide 3</w:t>
      </w:r>
      <w:r w:rsidR="00B764A5" w:rsidRPr="00C32D1A">
        <w:rPr>
          <w:rFonts w:ascii="Arial" w:hAnsi="Arial" w:cs="Arial"/>
          <w:b/>
          <w:sz w:val="24"/>
          <w:szCs w:val="24"/>
        </w:rPr>
        <w:t>8</w:t>
      </w:r>
      <w:r w:rsidRPr="00C32D1A">
        <w:rPr>
          <w:rFonts w:ascii="Arial" w:hAnsi="Arial" w:cs="Arial"/>
          <w:b/>
          <w:sz w:val="24"/>
          <w:szCs w:val="24"/>
        </w:rPr>
        <w:t xml:space="preserve">: </w:t>
      </w:r>
      <w:r w:rsidR="00B764A5" w:rsidRPr="00C32D1A">
        <w:rPr>
          <w:rFonts w:ascii="Arial" w:hAnsi="Arial" w:cs="Arial"/>
          <w:b/>
          <w:sz w:val="24"/>
          <w:szCs w:val="24"/>
        </w:rPr>
        <w:t>Transportation Access</w:t>
      </w:r>
      <w:r w:rsidR="00C32D1A" w:rsidRPr="00C32D1A">
        <w:rPr>
          <w:rFonts w:ascii="Arial" w:hAnsi="Arial" w:cs="Arial"/>
          <w:b/>
          <w:sz w:val="24"/>
          <w:szCs w:val="24"/>
        </w:rPr>
        <w:t xml:space="preserve"> </w:t>
      </w:r>
      <w:r w:rsidR="009F339D" w:rsidRPr="00C32D1A">
        <w:rPr>
          <w:rFonts w:ascii="Arial" w:hAnsi="Arial" w:cs="Arial"/>
          <w:b/>
          <w:sz w:val="24"/>
          <w:szCs w:val="24"/>
        </w:rPr>
        <w:t>Houston, T</w:t>
      </w:r>
      <w:r w:rsidR="00C32D1A" w:rsidRPr="00C32D1A">
        <w:rPr>
          <w:rFonts w:ascii="Arial" w:hAnsi="Arial" w:cs="Arial"/>
          <w:b/>
          <w:sz w:val="24"/>
          <w:szCs w:val="24"/>
        </w:rPr>
        <w:t>exas</w:t>
      </w:r>
      <w:r w:rsidR="009F339D" w:rsidRPr="00C32D1A">
        <w:rPr>
          <w:rFonts w:ascii="Arial" w:hAnsi="Arial" w:cs="Arial"/>
          <w:b/>
          <w:sz w:val="24"/>
          <w:szCs w:val="24"/>
        </w:rPr>
        <w:t xml:space="preserve"> Train Lines</w:t>
      </w:r>
    </w:p>
    <w:p w14:paraId="6E1034D9" w14:textId="77777777" w:rsidR="00416BC7" w:rsidRDefault="00416BC7" w:rsidP="00264066">
      <w:pPr>
        <w:spacing w:after="0" w:line="240" w:lineRule="auto"/>
        <w:rPr>
          <w:rFonts w:ascii="Arial" w:hAnsi="Arial" w:cs="Arial"/>
        </w:rPr>
      </w:pPr>
      <w:r w:rsidRPr="00485532">
        <w:rPr>
          <w:rFonts w:ascii="Arial" w:hAnsi="Arial" w:cs="Arial"/>
          <w:sz w:val="24"/>
          <w:szCs w:val="24"/>
        </w:rPr>
        <w:t>Image showing transportation access for persons with disabilities on train</w:t>
      </w:r>
      <w:r>
        <w:rPr>
          <w:rFonts w:ascii="Arial" w:hAnsi="Arial" w:cs="Arial"/>
        </w:rPr>
        <w:t xml:space="preserve"> </w:t>
      </w:r>
      <w:r w:rsidRPr="00485532">
        <w:rPr>
          <w:rFonts w:ascii="Arial" w:hAnsi="Arial" w:cs="Arial"/>
          <w:sz w:val="24"/>
          <w:szCs w:val="24"/>
        </w:rPr>
        <w:t>lines in Houston, Texas. Map of the Houston area shows neighborhoods</w:t>
      </w:r>
      <w:r>
        <w:rPr>
          <w:rFonts w:ascii="Arial" w:hAnsi="Arial" w:cs="Arial"/>
        </w:rPr>
        <w:t xml:space="preserve"> </w:t>
      </w:r>
      <w:r w:rsidRPr="00485532">
        <w:rPr>
          <w:rFonts w:ascii="Arial" w:hAnsi="Arial" w:cs="Arial"/>
          <w:sz w:val="24"/>
          <w:szCs w:val="24"/>
        </w:rPr>
        <w:t>shaded from yellow to dark brown. The yellow shading represents areas with</w:t>
      </w:r>
      <w:r>
        <w:rPr>
          <w:rFonts w:ascii="Arial" w:hAnsi="Arial" w:cs="Arial"/>
        </w:rPr>
        <w:t xml:space="preserve"> </w:t>
      </w:r>
      <w:r w:rsidRPr="00485532">
        <w:rPr>
          <w:rFonts w:ascii="Arial" w:hAnsi="Arial" w:cs="Arial"/>
          <w:sz w:val="24"/>
          <w:szCs w:val="24"/>
        </w:rPr>
        <w:t>low numbers of people with disabilities, and the brown shading represents</w:t>
      </w:r>
      <w:r>
        <w:rPr>
          <w:rFonts w:ascii="Arial" w:hAnsi="Arial" w:cs="Arial"/>
        </w:rPr>
        <w:t xml:space="preserve"> </w:t>
      </w:r>
      <w:r w:rsidRPr="00485532">
        <w:rPr>
          <w:rFonts w:ascii="Arial" w:hAnsi="Arial" w:cs="Arial"/>
          <w:sz w:val="24"/>
          <w:szCs w:val="24"/>
        </w:rPr>
        <w:t>areas with higher numbers of people with disabilities. The train line is</w:t>
      </w:r>
      <w:r>
        <w:rPr>
          <w:rFonts w:ascii="Arial" w:hAnsi="Arial" w:cs="Arial"/>
        </w:rPr>
        <w:t xml:space="preserve"> </w:t>
      </w:r>
      <w:r w:rsidRPr="00485532">
        <w:rPr>
          <w:rFonts w:ascii="Arial" w:hAnsi="Arial" w:cs="Arial"/>
          <w:sz w:val="24"/>
          <w:szCs w:val="24"/>
        </w:rPr>
        <w:t>located near the middle of the map.</w:t>
      </w:r>
      <w:r>
        <w:rPr>
          <w:rFonts w:ascii="Arial" w:hAnsi="Arial" w:cs="Arial"/>
        </w:rPr>
        <w:t xml:space="preserve">  </w:t>
      </w:r>
    </w:p>
    <w:p w14:paraId="71BCDE1F" w14:textId="6A0902FF" w:rsidR="00B764A5" w:rsidRPr="00184D8A" w:rsidRDefault="00416BC7" w:rsidP="00264066">
      <w:pPr>
        <w:spacing w:after="0" w:line="240" w:lineRule="auto"/>
        <w:rPr>
          <w:rFonts w:ascii="Arial" w:hAnsi="Arial" w:cs="Arial"/>
          <w:sz w:val="24"/>
          <w:szCs w:val="24"/>
        </w:rPr>
      </w:pPr>
      <w:r>
        <w:rPr>
          <w:rFonts w:ascii="Arial" w:hAnsi="Arial" w:cs="Arial"/>
          <w:sz w:val="24"/>
          <w:szCs w:val="24"/>
        </w:rPr>
        <w:t>Image</w:t>
      </w:r>
      <w:r w:rsidR="00B764A5" w:rsidRPr="00184D8A">
        <w:rPr>
          <w:rFonts w:ascii="Arial" w:hAnsi="Arial" w:cs="Arial"/>
          <w:sz w:val="24"/>
          <w:szCs w:val="24"/>
        </w:rPr>
        <w:t xml:space="preserve"> from The Americans with Disabilities Act Participatory Action Research Consortium</w:t>
      </w:r>
    </w:p>
    <w:p w14:paraId="3017C543" w14:textId="77777777" w:rsidR="00B764A5" w:rsidRDefault="00B764A5" w:rsidP="00264066">
      <w:pPr>
        <w:spacing w:after="0" w:line="240" w:lineRule="auto"/>
        <w:rPr>
          <w:rFonts w:ascii="Arial" w:hAnsi="Arial" w:cs="Arial"/>
          <w:b/>
          <w:sz w:val="24"/>
          <w:szCs w:val="24"/>
        </w:rPr>
      </w:pPr>
    </w:p>
    <w:p w14:paraId="4ECFAA67" w14:textId="4114120D" w:rsidR="00B764A5" w:rsidRPr="00C32D1A" w:rsidRDefault="00B764A5" w:rsidP="00264066">
      <w:pPr>
        <w:spacing w:after="0" w:line="240" w:lineRule="auto"/>
        <w:rPr>
          <w:rFonts w:ascii="Arial" w:hAnsi="Arial" w:cs="Arial"/>
          <w:b/>
          <w:sz w:val="24"/>
          <w:szCs w:val="24"/>
        </w:rPr>
      </w:pPr>
      <w:r w:rsidRPr="00C32D1A">
        <w:rPr>
          <w:rFonts w:ascii="Arial" w:hAnsi="Arial" w:cs="Arial"/>
          <w:b/>
          <w:sz w:val="24"/>
          <w:szCs w:val="24"/>
        </w:rPr>
        <w:t>Slide 39: Transportation Access</w:t>
      </w:r>
      <w:r w:rsidR="00860AE6">
        <w:rPr>
          <w:rFonts w:ascii="Arial" w:hAnsi="Arial" w:cs="Arial"/>
          <w:b/>
          <w:sz w:val="24"/>
          <w:szCs w:val="24"/>
        </w:rPr>
        <w:t xml:space="preserve"> - </w:t>
      </w:r>
      <w:r w:rsidRPr="00C32D1A">
        <w:rPr>
          <w:rFonts w:ascii="Arial" w:hAnsi="Arial" w:cs="Arial"/>
          <w:b/>
          <w:sz w:val="24"/>
          <w:szCs w:val="24"/>
        </w:rPr>
        <w:t>Houston, T</w:t>
      </w:r>
      <w:r w:rsidR="00C32D1A" w:rsidRPr="00C32D1A">
        <w:rPr>
          <w:rFonts w:ascii="Arial" w:hAnsi="Arial" w:cs="Arial"/>
          <w:b/>
          <w:sz w:val="24"/>
          <w:szCs w:val="24"/>
        </w:rPr>
        <w:t>exas</w:t>
      </w:r>
      <w:r w:rsidRPr="00C32D1A">
        <w:rPr>
          <w:rFonts w:ascii="Arial" w:hAnsi="Arial" w:cs="Arial"/>
          <w:b/>
          <w:sz w:val="24"/>
          <w:szCs w:val="24"/>
        </w:rPr>
        <w:t xml:space="preserve"> Train Lines</w:t>
      </w:r>
    </w:p>
    <w:p w14:paraId="5CB7083B" w14:textId="77777777" w:rsidR="00084D1A" w:rsidRDefault="00084D1A" w:rsidP="00264066">
      <w:pPr>
        <w:spacing w:after="0" w:line="240" w:lineRule="auto"/>
        <w:rPr>
          <w:rFonts w:ascii="Arial" w:hAnsi="Arial" w:cs="Arial"/>
        </w:rPr>
      </w:pPr>
      <w:r w:rsidRPr="00485532">
        <w:rPr>
          <w:rFonts w:ascii="Arial" w:hAnsi="Arial" w:cs="Arial"/>
          <w:sz w:val="24"/>
          <w:szCs w:val="24"/>
        </w:rPr>
        <w:t>Same image as on slide 38; however, in this graph, the neighborhoods are</w:t>
      </w:r>
      <w:r>
        <w:rPr>
          <w:rFonts w:ascii="Arial" w:hAnsi="Arial" w:cs="Arial"/>
        </w:rPr>
        <w:t xml:space="preserve"> not shaded. </w:t>
      </w:r>
      <w:r w:rsidRPr="00485532">
        <w:rPr>
          <w:rFonts w:ascii="Arial" w:hAnsi="Arial" w:cs="Arial"/>
          <w:sz w:val="24"/>
          <w:szCs w:val="24"/>
        </w:rPr>
        <w:t>The graph shows that 5% of persons with disabilities live</w:t>
      </w:r>
      <w:r>
        <w:rPr>
          <w:rFonts w:ascii="Arial" w:hAnsi="Arial" w:cs="Arial"/>
        </w:rPr>
        <w:t xml:space="preserve"> </w:t>
      </w:r>
      <w:r w:rsidRPr="00485532">
        <w:rPr>
          <w:rFonts w:ascii="Arial" w:hAnsi="Arial" w:cs="Arial"/>
          <w:sz w:val="24"/>
          <w:szCs w:val="24"/>
        </w:rPr>
        <w:t>within one-half mile of a train stop and 4% of all people live within</w:t>
      </w:r>
      <w:r>
        <w:rPr>
          <w:rFonts w:ascii="Arial" w:hAnsi="Arial" w:cs="Arial"/>
        </w:rPr>
        <w:t xml:space="preserve"> </w:t>
      </w:r>
      <w:r w:rsidRPr="00485532">
        <w:rPr>
          <w:rFonts w:ascii="Arial" w:hAnsi="Arial" w:cs="Arial"/>
          <w:sz w:val="24"/>
          <w:szCs w:val="24"/>
        </w:rPr>
        <w:t>one-half mile of the train stop.</w:t>
      </w:r>
      <w:r>
        <w:rPr>
          <w:rFonts w:ascii="Arial" w:hAnsi="Arial" w:cs="Arial"/>
        </w:rPr>
        <w:t xml:space="preserve"> </w:t>
      </w:r>
    </w:p>
    <w:p w14:paraId="41D6EEA3" w14:textId="793F61EE" w:rsidR="00B764A5" w:rsidRPr="00184D8A" w:rsidRDefault="00084D1A" w:rsidP="00264066">
      <w:pPr>
        <w:spacing w:after="0" w:line="240" w:lineRule="auto"/>
        <w:rPr>
          <w:rFonts w:ascii="Arial" w:hAnsi="Arial" w:cs="Arial"/>
          <w:sz w:val="24"/>
          <w:szCs w:val="24"/>
        </w:rPr>
      </w:pPr>
      <w:r>
        <w:rPr>
          <w:rFonts w:ascii="Arial" w:hAnsi="Arial" w:cs="Arial"/>
          <w:sz w:val="24"/>
          <w:szCs w:val="24"/>
        </w:rPr>
        <w:t>Image</w:t>
      </w:r>
      <w:r w:rsidR="00B764A5" w:rsidRPr="00184D8A">
        <w:rPr>
          <w:rFonts w:ascii="Arial" w:hAnsi="Arial" w:cs="Arial"/>
          <w:sz w:val="24"/>
          <w:szCs w:val="24"/>
        </w:rPr>
        <w:t xml:space="preserve"> from The Americans with Disabilities Act Participatory Action Research Consortium</w:t>
      </w:r>
    </w:p>
    <w:p w14:paraId="6D8DC6A4" w14:textId="77777777" w:rsidR="00B764A5" w:rsidRDefault="00B764A5" w:rsidP="00264066">
      <w:pPr>
        <w:spacing w:after="0" w:line="240" w:lineRule="auto"/>
        <w:rPr>
          <w:rFonts w:ascii="Arial" w:hAnsi="Arial" w:cs="Arial"/>
          <w:b/>
          <w:sz w:val="24"/>
          <w:szCs w:val="24"/>
        </w:rPr>
      </w:pPr>
    </w:p>
    <w:p w14:paraId="0C9CEB36" w14:textId="20A2AE60" w:rsidR="009F339D" w:rsidRPr="00C32D1A" w:rsidRDefault="00B764A5" w:rsidP="00264066">
      <w:pPr>
        <w:spacing w:after="0" w:line="240" w:lineRule="auto"/>
        <w:rPr>
          <w:rFonts w:ascii="Arial" w:hAnsi="Arial" w:cs="Arial"/>
          <w:b/>
          <w:sz w:val="24"/>
          <w:szCs w:val="24"/>
        </w:rPr>
      </w:pPr>
      <w:r w:rsidRPr="00C32D1A">
        <w:rPr>
          <w:rFonts w:ascii="Arial" w:hAnsi="Arial" w:cs="Arial"/>
          <w:b/>
          <w:sz w:val="24"/>
          <w:szCs w:val="24"/>
        </w:rPr>
        <w:t>Slide 40: Transportation Access</w:t>
      </w:r>
      <w:r w:rsidR="00860AE6">
        <w:rPr>
          <w:rFonts w:ascii="Arial" w:hAnsi="Arial" w:cs="Arial"/>
          <w:b/>
          <w:sz w:val="24"/>
          <w:szCs w:val="24"/>
        </w:rPr>
        <w:t xml:space="preserve"> - </w:t>
      </w:r>
      <w:r w:rsidR="009F339D" w:rsidRPr="00C32D1A">
        <w:rPr>
          <w:rFonts w:ascii="Arial" w:hAnsi="Arial" w:cs="Arial"/>
          <w:b/>
          <w:sz w:val="24"/>
          <w:szCs w:val="24"/>
        </w:rPr>
        <w:t>Chicago, I</w:t>
      </w:r>
      <w:r w:rsidR="00C32D1A" w:rsidRPr="00C32D1A">
        <w:rPr>
          <w:rFonts w:ascii="Arial" w:hAnsi="Arial" w:cs="Arial"/>
          <w:b/>
          <w:sz w:val="24"/>
          <w:szCs w:val="24"/>
        </w:rPr>
        <w:t>llinois</w:t>
      </w:r>
      <w:r w:rsidR="009F339D" w:rsidRPr="00C32D1A">
        <w:rPr>
          <w:rFonts w:ascii="Arial" w:hAnsi="Arial" w:cs="Arial"/>
          <w:b/>
          <w:sz w:val="24"/>
          <w:szCs w:val="24"/>
        </w:rPr>
        <w:t xml:space="preserve"> El Lines</w:t>
      </w:r>
    </w:p>
    <w:p w14:paraId="5B55030E" w14:textId="77777777" w:rsidR="002D2DB8" w:rsidRDefault="002D2DB8" w:rsidP="00264066">
      <w:pPr>
        <w:spacing w:after="0" w:line="240" w:lineRule="auto"/>
        <w:rPr>
          <w:rFonts w:ascii="Arial" w:hAnsi="Arial" w:cs="Arial"/>
        </w:rPr>
      </w:pPr>
      <w:r w:rsidRPr="00485532">
        <w:rPr>
          <w:rFonts w:ascii="Arial" w:hAnsi="Arial" w:cs="Arial"/>
          <w:sz w:val="24"/>
          <w:szCs w:val="24"/>
        </w:rPr>
        <w:t>Map of the El Lines in the Chicago area showing that 31% percent of</w:t>
      </w:r>
      <w:r>
        <w:rPr>
          <w:rFonts w:ascii="Arial" w:hAnsi="Arial" w:cs="Arial"/>
        </w:rPr>
        <w:t xml:space="preserve"> </w:t>
      </w:r>
      <w:r w:rsidRPr="00485532">
        <w:rPr>
          <w:rFonts w:ascii="Arial" w:hAnsi="Arial" w:cs="Arial"/>
          <w:sz w:val="24"/>
          <w:szCs w:val="24"/>
        </w:rPr>
        <w:t>persons with disabilities live within one-half mile of a train stop and</w:t>
      </w:r>
      <w:r>
        <w:rPr>
          <w:rFonts w:ascii="Arial" w:hAnsi="Arial" w:cs="Arial"/>
        </w:rPr>
        <w:t xml:space="preserve"> </w:t>
      </w:r>
      <w:r w:rsidRPr="00485532">
        <w:rPr>
          <w:rFonts w:ascii="Arial" w:hAnsi="Arial" w:cs="Arial"/>
          <w:sz w:val="24"/>
          <w:szCs w:val="24"/>
        </w:rPr>
        <w:t>34% of all people live within one-half mile of a train stop.</w:t>
      </w:r>
      <w:r>
        <w:rPr>
          <w:rFonts w:ascii="Arial" w:hAnsi="Arial" w:cs="Arial"/>
        </w:rPr>
        <w:t xml:space="preserve">  </w:t>
      </w:r>
    </w:p>
    <w:p w14:paraId="7CECE955" w14:textId="02D3AE0C" w:rsidR="00C32D1A" w:rsidRPr="00184D8A" w:rsidRDefault="00722503" w:rsidP="00264066">
      <w:pPr>
        <w:spacing w:after="0" w:line="240" w:lineRule="auto"/>
        <w:rPr>
          <w:rFonts w:ascii="Arial" w:hAnsi="Arial" w:cs="Arial"/>
          <w:sz w:val="24"/>
          <w:szCs w:val="24"/>
        </w:rPr>
      </w:pPr>
      <w:r>
        <w:rPr>
          <w:rFonts w:ascii="Arial" w:hAnsi="Arial" w:cs="Arial"/>
          <w:sz w:val="24"/>
          <w:szCs w:val="24"/>
        </w:rPr>
        <w:t>Image</w:t>
      </w:r>
      <w:r w:rsidR="00C32D1A" w:rsidRPr="00184D8A">
        <w:rPr>
          <w:rFonts w:ascii="Arial" w:hAnsi="Arial" w:cs="Arial"/>
          <w:sz w:val="24"/>
          <w:szCs w:val="24"/>
        </w:rPr>
        <w:t xml:space="preserve"> from The Americans with Disabilities Act Participatory Action Research Consortium</w:t>
      </w:r>
    </w:p>
    <w:p w14:paraId="27C059B1" w14:textId="77777777" w:rsidR="00C32D1A" w:rsidRDefault="00C32D1A" w:rsidP="00264066">
      <w:pPr>
        <w:spacing w:after="0" w:line="240" w:lineRule="auto"/>
        <w:rPr>
          <w:rFonts w:ascii="Arial" w:hAnsi="Arial" w:cs="Arial"/>
          <w:b/>
          <w:sz w:val="24"/>
          <w:szCs w:val="24"/>
        </w:rPr>
      </w:pPr>
    </w:p>
    <w:p w14:paraId="00740405" w14:textId="1FB94C6E" w:rsidR="009F339D" w:rsidRPr="00C32D1A" w:rsidRDefault="004B0D8A" w:rsidP="00264066">
      <w:pPr>
        <w:spacing w:after="0" w:line="240" w:lineRule="auto"/>
        <w:rPr>
          <w:rFonts w:ascii="Arial" w:hAnsi="Arial" w:cs="Arial"/>
          <w:b/>
          <w:sz w:val="24"/>
          <w:szCs w:val="24"/>
        </w:rPr>
      </w:pPr>
      <w:r w:rsidRPr="00C32D1A">
        <w:rPr>
          <w:rFonts w:ascii="Arial" w:hAnsi="Arial" w:cs="Arial"/>
          <w:b/>
          <w:sz w:val="24"/>
          <w:szCs w:val="24"/>
        </w:rPr>
        <w:t>Slide 4</w:t>
      </w:r>
      <w:r w:rsidR="00C32D1A" w:rsidRPr="00C32D1A">
        <w:rPr>
          <w:rFonts w:ascii="Arial" w:hAnsi="Arial" w:cs="Arial"/>
          <w:b/>
          <w:sz w:val="24"/>
          <w:szCs w:val="24"/>
        </w:rPr>
        <w:t>1</w:t>
      </w:r>
      <w:r w:rsidRPr="00C32D1A">
        <w:rPr>
          <w:rFonts w:ascii="Arial" w:hAnsi="Arial" w:cs="Arial"/>
          <w:b/>
          <w:sz w:val="24"/>
          <w:szCs w:val="24"/>
        </w:rPr>
        <w:t xml:space="preserve">: </w:t>
      </w:r>
      <w:r w:rsidR="00C32D1A" w:rsidRPr="00C32D1A">
        <w:rPr>
          <w:rFonts w:ascii="Arial" w:hAnsi="Arial" w:cs="Arial"/>
          <w:b/>
          <w:sz w:val="24"/>
          <w:szCs w:val="24"/>
        </w:rPr>
        <w:t>Transportation Access</w:t>
      </w:r>
      <w:r w:rsidR="00860AE6">
        <w:rPr>
          <w:rFonts w:ascii="Arial" w:hAnsi="Arial" w:cs="Arial"/>
          <w:b/>
          <w:sz w:val="24"/>
          <w:szCs w:val="24"/>
        </w:rPr>
        <w:t xml:space="preserve"> - </w:t>
      </w:r>
      <w:r w:rsidR="009F339D" w:rsidRPr="00C32D1A">
        <w:rPr>
          <w:rFonts w:ascii="Arial" w:hAnsi="Arial" w:cs="Arial"/>
          <w:b/>
          <w:sz w:val="24"/>
          <w:szCs w:val="24"/>
        </w:rPr>
        <w:t>Houston, T</w:t>
      </w:r>
      <w:r w:rsidR="00C32D1A" w:rsidRPr="00C32D1A">
        <w:rPr>
          <w:rFonts w:ascii="Arial" w:hAnsi="Arial" w:cs="Arial"/>
          <w:b/>
          <w:sz w:val="24"/>
          <w:szCs w:val="24"/>
        </w:rPr>
        <w:t>exas</w:t>
      </w:r>
      <w:r w:rsidR="009F339D" w:rsidRPr="00C32D1A">
        <w:rPr>
          <w:rFonts w:ascii="Arial" w:hAnsi="Arial" w:cs="Arial"/>
          <w:b/>
          <w:sz w:val="24"/>
          <w:szCs w:val="24"/>
        </w:rPr>
        <w:t xml:space="preserve"> Bus Lines</w:t>
      </w:r>
    </w:p>
    <w:p w14:paraId="7AAB1B40" w14:textId="77777777" w:rsidR="00722503" w:rsidRDefault="00722503" w:rsidP="00264066">
      <w:pPr>
        <w:spacing w:after="0" w:line="240" w:lineRule="auto"/>
        <w:rPr>
          <w:rFonts w:ascii="Arial" w:hAnsi="Arial" w:cs="Arial"/>
        </w:rPr>
      </w:pPr>
      <w:r w:rsidRPr="00485532">
        <w:rPr>
          <w:rFonts w:ascii="Arial" w:hAnsi="Arial" w:cs="Arial"/>
          <w:sz w:val="24"/>
          <w:szCs w:val="24"/>
        </w:rPr>
        <w:t>Map of the bus lines in Houston showing that 52% of persons with</w:t>
      </w:r>
      <w:r>
        <w:rPr>
          <w:rFonts w:ascii="Arial" w:hAnsi="Arial" w:cs="Arial"/>
        </w:rPr>
        <w:t xml:space="preserve"> </w:t>
      </w:r>
      <w:r w:rsidRPr="00485532">
        <w:rPr>
          <w:rFonts w:ascii="Arial" w:hAnsi="Arial" w:cs="Arial"/>
          <w:sz w:val="24"/>
          <w:szCs w:val="24"/>
        </w:rPr>
        <w:t>disabilities live within one-quarter mile of a bus stop and 49% of all</w:t>
      </w:r>
      <w:r>
        <w:rPr>
          <w:rFonts w:ascii="Arial" w:hAnsi="Arial" w:cs="Arial"/>
        </w:rPr>
        <w:t xml:space="preserve"> </w:t>
      </w:r>
      <w:r w:rsidRPr="00485532">
        <w:rPr>
          <w:rFonts w:ascii="Arial" w:hAnsi="Arial" w:cs="Arial"/>
          <w:sz w:val="24"/>
          <w:szCs w:val="24"/>
        </w:rPr>
        <w:t>people live within a quarter mile of a bus stop.</w:t>
      </w:r>
      <w:r>
        <w:rPr>
          <w:rFonts w:ascii="Arial" w:hAnsi="Arial" w:cs="Arial"/>
        </w:rPr>
        <w:t xml:space="preserve">  </w:t>
      </w:r>
    </w:p>
    <w:p w14:paraId="242E8E59" w14:textId="657C40DE" w:rsidR="00B764A5" w:rsidRPr="00184D8A" w:rsidRDefault="00722503" w:rsidP="00264066">
      <w:pPr>
        <w:spacing w:after="0" w:line="240" w:lineRule="auto"/>
        <w:rPr>
          <w:rFonts w:ascii="Arial" w:hAnsi="Arial" w:cs="Arial"/>
          <w:sz w:val="24"/>
          <w:szCs w:val="24"/>
        </w:rPr>
      </w:pPr>
      <w:r>
        <w:rPr>
          <w:rFonts w:ascii="Arial" w:hAnsi="Arial" w:cs="Arial"/>
          <w:sz w:val="24"/>
          <w:szCs w:val="24"/>
        </w:rPr>
        <w:t>Image</w:t>
      </w:r>
      <w:r w:rsidR="00B764A5" w:rsidRPr="00184D8A">
        <w:rPr>
          <w:rFonts w:ascii="Arial" w:hAnsi="Arial" w:cs="Arial"/>
          <w:sz w:val="24"/>
          <w:szCs w:val="24"/>
        </w:rPr>
        <w:t xml:space="preserve"> from The Americans with Disabilities Act Participatory Action Research Consortium</w:t>
      </w:r>
    </w:p>
    <w:p w14:paraId="2917B8E9" w14:textId="77777777" w:rsidR="00B764A5" w:rsidRDefault="00B764A5" w:rsidP="00264066">
      <w:pPr>
        <w:spacing w:after="0" w:line="240" w:lineRule="auto"/>
        <w:rPr>
          <w:rFonts w:ascii="Arial" w:hAnsi="Arial" w:cs="Arial"/>
          <w:b/>
          <w:sz w:val="24"/>
          <w:szCs w:val="24"/>
        </w:rPr>
      </w:pPr>
    </w:p>
    <w:p w14:paraId="240B0013" w14:textId="367AB4A2" w:rsidR="009F339D" w:rsidRPr="009C34AF" w:rsidRDefault="004B0D8A" w:rsidP="00264066">
      <w:pPr>
        <w:spacing w:after="0" w:line="240" w:lineRule="auto"/>
        <w:rPr>
          <w:rFonts w:ascii="Arial" w:hAnsi="Arial" w:cs="Arial"/>
          <w:b/>
          <w:sz w:val="24"/>
          <w:szCs w:val="24"/>
        </w:rPr>
      </w:pPr>
      <w:r w:rsidRPr="009C34AF">
        <w:rPr>
          <w:rFonts w:ascii="Arial" w:hAnsi="Arial" w:cs="Arial"/>
          <w:b/>
          <w:sz w:val="24"/>
          <w:szCs w:val="24"/>
        </w:rPr>
        <w:t>Slide 4</w:t>
      </w:r>
      <w:r w:rsidR="009C34AF">
        <w:rPr>
          <w:rFonts w:ascii="Arial" w:hAnsi="Arial" w:cs="Arial"/>
          <w:b/>
          <w:sz w:val="24"/>
          <w:szCs w:val="24"/>
        </w:rPr>
        <w:t>2</w:t>
      </w:r>
      <w:r w:rsidRPr="009C34AF">
        <w:rPr>
          <w:rFonts w:ascii="Arial" w:hAnsi="Arial" w:cs="Arial"/>
          <w:b/>
          <w:sz w:val="24"/>
          <w:szCs w:val="24"/>
        </w:rPr>
        <w:t xml:space="preserve">: </w:t>
      </w:r>
      <w:r w:rsidR="00C32D1A" w:rsidRPr="009C34AF">
        <w:rPr>
          <w:rFonts w:ascii="Arial" w:hAnsi="Arial" w:cs="Arial"/>
          <w:b/>
          <w:sz w:val="24"/>
          <w:szCs w:val="24"/>
        </w:rPr>
        <w:t>Transportation Access</w:t>
      </w:r>
      <w:r w:rsidR="00860AE6">
        <w:rPr>
          <w:rFonts w:ascii="Arial" w:hAnsi="Arial" w:cs="Arial"/>
          <w:b/>
          <w:sz w:val="24"/>
          <w:szCs w:val="24"/>
        </w:rPr>
        <w:t xml:space="preserve"> - </w:t>
      </w:r>
      <w:r w:rsidR="009F339D" w:rsidRPr="009C34AF">
        <w:rPr>
          <w:rFonts w:ascii="Arial" w:hAnsi="Arial" w:cs="Arial"/>
          <w:b/>
          <w:sz w:val="24"/>
          <w:szCs w:val="24"/>
        </w:rPr>
        <w:t>Chicago, I</w:t>
      </w:r>
      <w:r w:rsidR="00C32D1A" w:rsidRPr="009C34AF">
        <w:rPr>
          <w:rFonts w:ascii="Arial" w:hAnsi="Arial" w:cs="Arial"/>
          <w:b/>
          <w:sz w:val="24"/>
          <w:szCs w:val="24"/>
        </w:rPr>
        <w:t>llinois</w:t>
      </w:r>
      <w:r w:rsidR="009F339D" w:rsidRPr="009C34AF">
        <w:rPr>
          <w:rFonts w:ascii="Arial" w:hAnsi="Arial" w:cs="Arial"/>
          <w:b/>
          <w:sz w:val="24"/>
          <w:szCs w:val="24"/>
        </w:rPr>
        <w:t xml:space="preserve"> Bus Lines</w:t>
      </w:r>
    </w:p>
    <w:p w14:paraId="7B559D52" w14:textId="77777777" w:rsidR="006102BC" w:rsidRDefault="006102BC" w:rsidP="00264066">
      <w:pPr>
        <w:spacing w:after="0" w:line="240" w:lineRule="auto"/>
        <w:rPr>
          <w:rFonts w:ascii="Arial" w:hAnsi="Arial" w:cs="Arial"/>
        </w:rPr>
      </w:pPr>
      <w:r w:rsidRPr="00485532">
        <w:rPr>
          <w:rFonts w:ascii="Arial" w:hAnsi="Arial" w:cs="Arial"/>
          <w:sz w:val="24"/>
          <w:szCs w:val="24"/>
        </w:rPr>
        <w:t>Map of the bus lines in Chicago showing that 94% of persons with</w:t>
      </w:r>
      <w:r>
        <w:rPr>
          <w:rFonts w:ascii="Arial" w:hAnsi="Arial" w:cs="Arial"/>
        </w:rPr>
        <w:t xml:space="preserve"> </w:t>
      </w:r>
      <w:r w:rsidRPr="00485532">
        <w:rPr>
          <w:rFonts w:ascii="Arial" w:hAnsi="Arial" w:cs="Arial"/>
          <w:sz w:val="24"/>
          <w:szCs w:val="24"/>
        </w:rPr>
        <w:t>disabilities live within one-quarter mile of a bus stop and 93% of all</w:t>
      </w:r>
      <w:r>
        <w:rPr>
          <w:rFonts w:ascii="Arial" w:hAnsi="Arial" w:cs="Arial"/>
        </w:rPr>
        <w:t xml:space="preserve"> </w:t>
      </w:r>
      <w:r w:rsidRPr="00485532">
        <w:rPr>
          <w:rFonts w:ascii="Arial" w:hAnsi="Arial" w:cs="Arial"/>
          <w:sz w:val="24"/>
          <w:szCs w:val="24"/>
        </w:rPr>
        <w:t>people live within a quarter mile of a bus stop.</w:t>
      </w:r>
      <w:r>
        <w:rPr>
          <w:rFonts w:ascii="Arial" w:hAnsi="Arial" w:cs="Arial"/>
        </w:rPr>
        <w:t xml:space="preserve">  </w:t>
      </w:r>
    </w:p>
    <w:p w14:paraId="5D1A9D94" w14:textId="1E815DC9" w:rsidR="00B764A5" w:rsidRPr="00184D8A" w:rsidRDefault="00722503" w:rsidP="00264066">
      <w:pPr>
        <w:spacing w:after="0" w:line="240" w:lineRule="auto"/>
        <w:rPr>
          <w:rFonts w:ascii="Arial" w:hAnsi="Arial" w:cs="Arial"/>
          <w:sz w:val="24"/>
          <w:szCs w:val="24"/>
        </w:rPr>
      </w:pPr>
      <w:r>
        <w:rPr>
          <w:rFonts w:ascii="Arial" w:hAnsi="Arial" w:cs="Arial"/>
          <w:sz w:val="24"/>
          <w:szCs w:val="24"/>
        </w:rPr>
        <w:t>Image</w:t>
      </w:r>
      <w:r w:rsidR="00B764A5" w:rsidRPr="00184D8A">
        <w:rPr>
          <w:rFonts w:ascii="Arial" w:hAnsi="Arial" w:cs="Arial"/>
          <w:sz w:val="24"/>
          <w:szCs w:val="24"/>
        </w:rPr>
        <w:t xml:space="preserve"> from The Americans with Disabilities Act Participatory Action Research Consortium</w:t>
      </w:r>
    </w:p>
    <w:p w14:paraId="3AF842CD" w14:textId="77777777" w:rsidR="009C34AF" w:rsidRDefault="009C34AF" w:rsidP="00264066">
      <w:pPr>
        <w:spacing w:after="0" w:line="240" w:lineRule="auto"/>
        <w:rPr>
          <w:rFonts w:ascii="Arial" w:hAnsi="Arial" w:cs="Arial"/>
          <w:sz w:val="24"/>
          <w:szCs w:val="24"/>
        </w:rPr>
      </w:pPr>
    </w:p>
    <w:p w14:paraId="61274F5A" w14:textId="7E7AA22F" w:rsidR="004B0D8A" w:rsidRPr="009C34AF" w:rsidRDefault="004B0D8A" w:rsidP="00264066">
      <w:pPr>
        <w:spacing w:after="0" w:line="240" w:lineRule="auto"/>
        <w:rPr>
          <w:rFonts w:ascii="Arial" w:hAnsi="Arial" w:cs="Arial"/>
          <w:b/>
          <w:sz w:val="24"/>
          <w:szCs w:val="24"/>
        </w:rPr>
      </w:pPr>
      <w:r w:rsidRPr="009C34AF">
        <w:rPr>
          <w:rFonts w:ascii="Arial" w:hAnsi="Arial" w:cs="Arial"/>
          <w:b/>
          <w:sz w:val="24"/>
          <w:szCs w:val="24"/>
        </w:rPr>
        <w:t>Slide 4</w:t>
      </w:r>
      <w:r w:rsidR="009C34AF" w:rsidRPr="009C34AF">
        <w:rPr>
          <w:rFonts w:ascii="Arial" w:hAnsi="Arial" w:cs="Arial"/>
          <w:b/>
          <w:sz w:val="24"/>
          <w:szCs w:val="24"/>
        </w:rPr>
        <w:t>3</w:t>
      </w:r>
      <w:r w:rsidRPr="009C34AF">
        <w:rPr>
          <w:rFonts w:ascii="Arial" w:hAnsi="Arial" w:cs="Arial"/>
          <w:b/>
          <w:sz w:val="24"/>
          <w:szCs w:val="24"/>
        </w:rPr>
        <w:t xml:space="preserve">: Using the </w:t>
      </w:r>
      <w:r w:rsidR="00C04AE2">
        <w:rPr>
          <w:rFonts w:ascii="Arial" w:hAnsi="Arial" w:cs="Arial"/>
          <w:b/>
          <w:sz w:val="24"/>
          <w:szCs w:val="24"/>
        </w:rPr>
        <w:t>D</w:t>
      </w:r>
      <w:r w:rsidRPr="009C34AF">
        <w:rPr>
          <w:rFonts w:ascii="Arial" w:hAnsi="Arial" w:cs="Arial"/>
          <w:b/>
          <w:sz w:val="24"/>
          <w:szCs w:val="24"/>
        </w:rPr>
        <w:t xml:space="preserve">ata to </w:t>
      </w:r>
      <w:r w:rsidR="00C04AE2">
        <w:rPr>
          <w:rFonts w:ascii="Arial" w:hAnsi="Arial" w:cs="Arial"/>
          <w:b/>
          <w:sz w:val="24"/>
          <w:szCs w:val="24"/>
        </w:rPr>
        <w:t>C</w:t>
      </w:r>
      <w:r w:rsidRPr="009C34AF">
        <w:rPr>
          <w:rFonts w:ascii="Arial" w:hAnsi="Arial" w:cs="Arial"/>
          <w:b/>
          <w:sz w:val="24"/>
          <w:szCs w:val="24"/>
        </w:rPr>
        <w:t xml:space="preserve">hange </w:t>
      </w:r>
      <w:r w:rsidR="00C04AE2">
        <w:rPr>
          <w:rFonts w:ascii="Arial" w:hAnsi="Arial" w:cs="Arial"/>
          <w:b/>
          <w:sz w:val="24"/>
          <w:szCs w:val="24"/>
        </w:rPr>
        <w:t>S</w:t>
      </w:r>
      <w:r w:rsidRPr="009C34AF">
        <w:rPr>
          <w:rFonts w:ascii="Arial" w:hAnsi="Arial" w:cs="Arial"/>
          <w:b/>
          <w:sz w:val="24"/>
          <w:szCs w:val="24"/>
        </w:rPr>
        <w:t xml:space="preserve">ystems: Targeting </w:t>
      </w:r>
      <w:r w:rsidR="00C04AE2">
        <w:rPr>
          <w:rFonts w:ascii="Arial" w:hAnsi="Arial" w:cs="Arial"/>
          <w:b/>
          <w:sz w:val="24"/>
          <w:szCs w:val="24"/>
        </w:rPr>
        <w:t>I</w:t>
      </w:r>
      <w:r w:rsidRPr="009C34AF">
        <w:rPr>
          <w:rFonts w:ascii="Arial" w:hAnsi="Arial" w:cs="Arial"/>
          <w:b/>
          <w:sz w:val="24"/>
          <w:szCs w:val="24"/>
        </w:rPr>
        <w:t xml:space="preserve">naccessible </w:t>
      </w:r>
      <w:r w:rsidR="00C04AE2">
        <w:rPr>
          <w:rFonts w:ascii="Arial" w:hAnsi="Arial" w:cs="Arial"/>
          <w:b/>
          <w:sz w:val="24"/>
          <w:szCs w:val="24"/>
        </w:rPr>
        <w:t>T</w:t>
      </w:r>
      <w:r w:rsidRPr="009C34AF">
        <w:rPr>
          <w:rFonts w:ascii="Arial" w:hAnsi="Arial" w:cs="Arial"/>
          <w:b/>
          <w:sz w:val="24"/>
          <w:szCs w:val="24"/>
        </w:rPr>
        <w:t xml:space="preserve">ransportation </w:t>
      </w:r>
      <w:r w:rsidR="00C04AE2">
        <w:rPr>
          <w:rFonts w:ascii="Arial" w:hAnsi="Arial" w:cs="Arial"/>
          <w:b/>
          <w:sz w:val="24"/>
          <w:szCs w:val="24"/>
        </w:rPr>
        <w:t>S</w:t>
      </w:r>
      <w:r w:rsidRPr="009C34AF">
        <w:rPr>
          <w:rFonts w:ascii="Arial" w:hAnsi="Arial" w:cs="Arial"/>
          <w:b/>
          <w:sz w:val="24"/>
          <w:szCs w:val="24"/>
        </w:rPr>
        <w:t>tations</w:t>
      </w:r>
    </w:p>
    <w:p w14:paraId="454B9FDE" w14:textId="77777777" w:rsidR="00D243EA" w:rsidRDefault="00D243EA" w:rsidP="00264066">
      <w:pPr>
        <w:spacing w:after="0" w:line="240" w:lineRule="auto"/>
        <w:rPr>
          <w:rFonts w:ascii="Arial" w:hAnsi="Arial" w:cs="Arial"/>
        </w:rPr>
      </w:pPr>
      <w:r w:rsidRPr="00485532">
        <w:rPr>
          <w:rFonts w:ascii="Arial" w:hAnsi="Arial" w:cs="Arial"/>
          <w:sz w:val="24"/>
          <w:szCs w:val="24"/>
        </w:rPr>
        <w:t>Map of Chicago with the number of people with disabilities in</w:t>
      </w:r>
      <w:r>
        <w:rPr>
          <w:rFonts w:ascii="Arial" w:hAnsi="Arial" w:cs="Arial"/>
        </w:rPr>
        <w:t xml:space="preserve"> </w:t>
      </w:r>
      <w:r w:rsidRPr="00485532">
        <w:rPr>
          <w:rFonts w:ascii="Arial" w:hAnsi="Arial" w:cs="Arial"/>
          <w:sz w:val="24"/>
          <w:szCs w:val="24"/>
        </w:rPr>
        <w:t>neighborhoods shaded in the El line stops separated by Non-ADA-accessible</w:t>
      </w:r>
      <w:r>
        <w:rPr>
          <w:rFonts w:ascii="Arial" w:hAnsi="Arial" w:cs="Arial"/>
        </w:rPr>
        <w:t xml:space="preserve"> </w:t>
      </w:r>
      <w:r w:rsidRPr="00485532">
        <w:rPr>
          <w:rFonts w:ascii="Arial" w:hAnsi="Arial" w:cs="Arial"/>
          <w:sz w:val="24"/>
          <w:szCs w:val="24"/>
        </w:rPr>
        <w:t>stations and ADA-accessible stations.</w:t>
      </w:r>
      <w:r>
        <w:rPr>
          <w:rFonts w:ascii="Arial" w:hAnsi="Arial" w:cs="Arial"/>
        </w:rPr>
        <w:t xml:space="preserve">  </w:t>
      </w:r>
    </w:p>
    <w:p w14:paraId="78B34250" w14:textId="0140E52A" w:rsidR="00C04AE2" w:rsidRPr="00184D8A" w:rsidRDefault="00722503" w:rsidP="00264066">
      <w:pPr>
        <w:spacing w:after="0" w:line="240" w:lineRule="auto"/>
        <w:rPr>
          <w:rFonts w:ascii="Arial" w:hAnsi="Arial" w:cs="Arial"/>
          <w:sz w:val="24"/>
          <w:szCs w:val="24"/>
        </w:rPr>
      </w:pPr>
      <w:r>
        <w:rPr>
          <w:rFonts w:ascii="Arial" w:hAnsi="Arial" w:cs="Arial"/>
          <w:sz w:val="24"/>
          <w:szCs w:val="24"/>
        </w:rPr>
        <w:t>Image</w:t>
      </w:r>
      <w:r w:rsidR="00C04AE2" w:rsidRPr="00184D8A">
        <w:rPr>
          <w:rFonts w:ascii="Arial" w:hAnsi="Arial" w:cs="Arial"/>
          <w:sz w:val="24"/>
          <w:szCs w:val="24"/>
        </w:rPr>
        <w:t xml:space="preserve"> from The Americans with Disabilities Act Participatory Action Research Consortium</w:t>
      </w:r>
    </w:p>
    <w:p w14:paraId="1003E450" w14:textId="77777777" w:rsidR="00C04AE2" w:rsidRDefault="00C04AE2" w:rsidP="00264066">
      <w:pPr>
        <w:spacing w:after="0" w:line="240" w:lineRule="auto"/>
        <w:rPr>
          <w:rFonts w:ascii="Arial" w:hAnsi="Arial" w:cs="Arial"/>
          <w:sz w:val="24"/>
          <w:szCs w:val="24"/>
        </w:rPr>
      </w:pPr>
    </w:p>
    <w:p w14:paraId="31A423BF" w14:textId="77777777" w:rsidR="00D243EA" w:rsidRDefault="00D243EA" w:rsidP="00264066">
      <w:pPr>
        <w:spacing w:after="0" w:line="240" w:lineRule="auto"/>
        <w:rPr>
          <w:rFonts w:ascii="Arial" w:hAnsi="Arial" w:cs="Arial"/>
          <w:b/>
          <w:sz w:val="24"/>
          <w:szCs w:val="24"/>
        </w:rPr>
      </w:pPr>
    </w:p>
    <w:p w14:paraId="1A23A3B8" w14:textId="77777777" w:rsidR="00C04AE2" w:rsidRDefault="00296EF9" w:rsidP="00264066">
      <w:pPr>
        <w:spacing w:after="0" w:line="240" w:lineRule="auto"/>
        <w:rPr>
          <w:rFonts w:ascii="Arial" w:hAnsi="Arial" w:cs="Arial"/>
          <w:b/>
          <w:sz w:val="24"/>
          <w:szCs w:val="24"/>
        </w:rPr>
      </w:pPr>
      <w:r w:rsidRPr="00C04AE2">
        <w:rPr>
          <w:rFonts w:ascii="Arial" w:hAnsi="Arial" w:cs="Arial"/>
          <w:b/>
          <w:sz w:val="24"/>
          <w:szCs w:val="24"/>
        </w:rPr>
        <w:lastRenderedPageBreak/>
        <w:t>Slide 4</w:t>
      </w:r>
      <w:r w:rsidR="00C04AE2">
        <w:rPr>
          <w:rFonts w:ascii="Arial" w:hAnsi="Arial" w:cs="Arial"/>
          <w:b/>
          <w:sz w:val="24"/>
          <w:szCs w:val="24"/>
        </w:rPr>
        <w:t>4: Access to Disability Resources</w:t>
      </w:r>
    </w:p>
    <w:p w14:paraId="58D456F6" w14:textId="43668755" w:rsidR="00084434" w:rsidRDefault="00084434" w:rsidP="00264066">
      <w:pPr>
        <w:spacing w:after="0" w:line="240" w:lineRule="auto"/>
        <w:rPr>
          <w:rFonts w:ascii="Arial" w:hAnsi="Arial" w:cs="Arial"/>
          <w:sz w:val="24"/>
          <w:szCs w:val="24"/>
        </w:rPr>
      </w:pPr>
      <w:r>
        <w:rPr>
          <w:rFonts w:ascii="Arial" w:hAnsi="Arial" w:cs="Arial"/>
          <w:sz w:val="24"/>
          <w:szCs w:val="24"/>
        </w:rPr>
        <w:t xml:space="preserve">Houston, Texas: Centers for Independent Living. 22% of PWD in Houston are within 5 miles of a CIL. </w:t>
      </w:r>
      <w:r w:rsidR="00E91741" w:rsidRPr="00485532">
        <w:rPr>
          <w:rFonts w:ascii="Arial" w:hAnsi="Arial" w:cs="Arial"/>
          <w:sz w:val="24"/>
          <w:szCs w:val="24"/>
        </w:rPr>
        <w:t>Map of Houston, Texas, with three</w:t>
      </w:r>
      <w:r w:rsidR="00E91741">
        <w:rPr>
          <w:rFonts w:ascii="Arial" w:hAnsi="Arial" w:cs="Arial"/>
        </w:rPr>
        <w:t xml:space="preserve"> areas highlighted in circles. </w:t>
      </w:r>
      <w:r w:rsidR="00E91741" w:rsidRPr="00485532">
        <w:rPr>
          <w:rFonts w:ascii="Arial" w:hAnsi="Arial" w:cs="Arial"/>
          <w:sz w:val="24"/>
          <w:szCs w:val="24"/>
        </w:rPr>
        <w:t>In the</w:t>
      </w:r>
      <w:r w:rsidR="00E91741">
        <w:rPr>
          <w:rFonts w:ascii="Arial" w:hAnsi="Arial" w:cs="Arial"/>
        </w:rPr>
        <w:t xml:space="preserve"> </w:t>
      </w:r>
      <w:r w:rsidR="00E91741" w:rsidRPr="00485532">
        <w:rPr>
          <w:rFonts w:ascii="Arial" w:hAnsi="Arial" w:cs="Arial"/>
          <w:sz w:val="24"/>
          <w:szCs w:val="24"/>
        </w:rPr>
        <w:t>center of each highlighted circle is an icon representing a Center of</w:t>
      </w:r>
      <w:r w:rsidR="00E91741">
        <w:rPr>
          <w:rFonts w:ascii="Arial" w:hAnsi="Arial" w:cs="Arial"/>
        </w:rPr>
        <w:t xml:space="preserve"> </w:t>
      </w:r>
      <w:r w:rsidR="00E91741" w:rsidRPr="00485532">
        <w:rPr>
          <w:rFonts w:ascii="Arial" w:hAnsi="Arial" w:cs="Arial"/>
          <w:sz w:val="24"/>
          <w:szCs w:val="24"/>
        </w:rPr>
        <w:t>Independent Living (CIL). One circle indicates that 19% of persons with</w:t>
      </w:r>
      <w:r w:rsidR="00E91741">
        <w:rPr>
          <w:rFonts w:ascii="Arial" w:hAnsi="Arial" w:cs="Arial"/>
        </w:rPr>
        <w:t xml:space="preserve"> </w:t>
      </w:r>
      <w:r w:rsidR="00E91741" w:rsidRPr="00485532">
        <w:rPr>
          <w:rFonts w:ascii="Arial" w:hAnsi="Arial" w:cs="Arial"/>
          <w:sz w:val="24"/>
          <w:szCs w:val="24"/>
        </w:rPr>
        <w:t>disabilities live within 5 miles of a CIL; the second circle shows that 6%</w:t>
      </w:r>
      <w:r w:rsidR="00E91741">
        <w:rPr>
          <w:rFonts w:ascii="Arial" w:hAnsi="Arial" w:cs="Arial"/>
        </w:rPr>
        <w:t xml:space="preserve"> </w:t>
      </w:r>
      <w:r w:rsidR="00E91741" w:rsidRPr="00485532">
        <w:rPr>
          <w:rFonts w:ascii="Arial" w:hAnsi="Arial" w:cs="Arial"/>
          <w:sz w:val="24"/>
          <w:szCs w:val="24"/>
        </w:rPr>
        <w:t>of persons with disabilities live within 5 miles of a CIL; and the third</w:t>
      </w:r>
      <w:r w:rsidR="00E91741">
        <w:rPr>
          <w:rFonts w:ascii="Arial" w:hAnsi="Arial" w:cs="Arial"/>
        </w:rPr>
        <w:t xml:space="preserve"> </w:t>
      </w:r>
      <w:r w:rsidR="00E91741" w:rsidRPr="00485532">
        <w:rPr>
          <w:rFonts w:ascii="Arial" w:hAnsi="Arial" w:cs="Arial"/>
          <w:sz w:val="24"/>
          <w:szCs w:val="24"/>
        </w:rPr>
        <w:t>circle indicates that 1% of people with disabilities live within 5 miles</w:t>
      </w:r>
      <w:r w:rsidR="00E91741">
        <w:rPr>
          <w:rFonts w:ascii="Arial" w:hAnsi="Arial" w:cs="Arial"/>
        </w:rPr>
        <w:t xml:space="preserve"> </w:t>
      </w:r>
      <w:r w:rsidR="00E91741" w:rsidRPr="00485532">
        <w:rPr>
          <w:rFonts w:ascii="Arial" w:hAnsi="Arial" w:cs="Arial"/>
          <w:sz w:val="24"/>
          <w:szCs w:val="24"/>
        </w:rPr>
        <w:t>of a CIL.</w:t>
      </w:r>
      <w:r w:rsidR="00E91741">
        <w:rPr>
          <w:rFonts w:ascii="Arial" w:hAnsi="Arial" w:cs="Arial"/>
        </w:rPr>
        <w:t xml:space="preserve">  </w:t>
      </w:r>
    </w:p>
    <w:p w14:paraId="27A221FC" w14:textId="0C3E4481" w:rsidR="00C04AE2" w:rsidRPr="00184D8A" w:rsidRDefault="00084434" w:rsidP="00264066">
      <w:pPr>
        <w:spacing w:after="0" w:line="240" w:lineRule="auto"/>
        <w:rPr>
          <w:rFonts w:ascii="Arial" w:hAnsi="Arial" w:cs="Arial"/>
          <w:sz w:val="24"/>
          <w:szCs w:val="24"/>
        </w:rPr>
      </w:pPr>
      <w:r>
        <w:rPr>
          <w:rFonts w:ascii="Arial" w:hAnsi="Arial" w:cs="Arial"/>
          <w:sz w:val="24"/>
          <w:szCs w:val="24"/>
        </w:rPr>
        <w:t>Image</w:t>
      </w:r>
      <w:r w:rsidR="00C04AE2" w:rsidRPr="00184D8A">
        <w:rPr>
          <w:rFonts w:ascii="Arial" w:hAnsi="Arial" w:cs="Arial"/>
          <w:sz w:val="24"/>
          <w:szCs w:val="24"/>
        </w:rPr>
        <w:t xml:space="preserve"> from The Americans with Disabilities Act Participatory Action Research Consortium</w:t>
      </w:r>
    </w:p>
    <w:p w14:paraId="6CF77658" w14:textId="77777777" w:rsidR="00C04AE2" w:rsidRDefault="00C04AE2" w:rsidP="00264066">
      <w:pPr>
        <w:spacing w:after="0" w:line="240" w:lineRule="auto"/>
        <w:rPr>
          <w:rFonts w:ascii="Arial" w:hAnsi="Arial" w:cs="Arial"/>
          <w:sz w:val="24"/>
          <w:szCs w:val="24"/>
        </w:rPr>
      </w:pPr>
    </w:p>
    <w:p w14:paraId="72CBF331" w14:textId="202F0A99" w:rsidR="00296EF9" w:rsidRPr="00C04AE2" w:rsidRDefault="00296EF9" w:rsidP="00264066">
      <w:pPr>
        <w:spacing w:after="0" w:line="240" w:lineRule="auto"/>
        <w:rPr>
          <w:rFonts w:ascii="Arial" w:hAnsi="Arial" w:cs="Arial"/>
          <w:b/>
          <w:sz w:val="24"/>
          <w:szCs w:val="24"/>
        </w:rPr>
      </w:pPr>
      <w:r w:rsidRPr="00C04AE2">
        <w:rPr>
          <w:rFonts w:ascii="Arial" w:hAnsi="Arial" w:cs="Arial"/>
          <w:b/>
          <w:sz w:val="24"/>
          <w:szCs w:val="24"/>
        </w:rPr>
        <w:t>Slide 4</w:t>
      </w:r>
      <w:r w:rsidR="00C04AE2">
        <w:rPr>
          <w:rFonts w:ascii="Arial" w:hAnsi="Arial" w:cs="Arial"/>
          <w:b/>
          <w:sz w:val="24"/>
          <w:szCs w:val="24"/>
        </w:rPr>
        <w:t>5</w:t>
      </w:r>
      <w:r w:rsidRPr="00C04AE2">
        <w:rPr>
          <w:rFonts w:ascii="Arial" w:hAnsi="Arial" w:cs="Arial"/>
          <w:b/>
          <w:sz w:val="24"/>
          <w:szCs w:val="24"/>
        </w:rPr>
        <w:t>: Access to Disability Resources</w:t>
      </w:r>
    </w:p>
    <w:p w14:paraId="17D137CE" w14:textId="3DE40481" w:rsidR="00640752" w:rsidRPr="00485532" w:rsidRDefault="00084434" w:rsidP="00640752">
      <w:pPr>
        <w:spacing w:after="0" w:line="240" w:lineRule="auto"/>
        <w:rPr>
          <w:rFonts w:ascii="Arial" w:hAnsi="Arial" w:cs="Arial"/>
          <w:sz w:val="24"/>
          <w:szCs w:val="24"/>
        </w:rPr>
      </w:pPr>
      <w:r>
        <w:rPr>
          <w:rFonts w:ascii="Arial" w:hAnsi="Arial" w:cs="Arial"/>
          <w:sz w:val="24"/>
          <w:szCs w:val="24"/>
        </w:rPr>
        <w:t xml:space="preserve">Chicago, Illinois, Centers for Independent Living. 43% of people with disabilities in Chicago are within 5 miles of a CIL. </w:t>
      </w:r>
      <w:r w:rsidR="00640752" w:rsidRPr="00485532">
        <w:rPr>
          <w:rFonts w:ascii="Arial" w:hAnsi="Arial" w:cs="Arial"/>
          <w:sz w:val="24"/>
          <w:szCs w:val="24"/>
        </w:rPr>
        <w:t>Map of Chicago with three areas highlighted in circles. In the center of</w:t>
      </w:r>
      <w:r w:rsidR="00640752">
        <w:rPr>
          <w:rFonts w:ascii="Arial" w:hAnsi="Arial" w:cs="Arial"/>
        </w:rPr>
        <w:t xml:space="preserve"> </w:t>
      </w:r>
      <w:r w:rsidR="00640752" w:rsidRPr="00485532">
        <w:rPr>
          <w:rFonts w:ascii="Arial" w:hAnsi="Arial" w:cs="Arial"/>
          <w:sz w:val="24"/>
          <w:szCs w:val="24"/>
        </w:rPr>
        <w:t>each highlighted circle is an icon indicating a Center for Independent</w:t>
      </w:r>
      <w:r w:rsidR="00640752">
        <w:rPr>
          <w:rFonts w:ascii="Arial" w:hAnsi="Arial" w:cs="Arial"/>
        </w:rPr>
        <w:t xml:space="preserve"> </w:t>
      </w:r>
      <w:r w:rsidR="00640752" w:rsidRPr="00485532">
        <w:rPr>
          <w:rFonts w:ascii="Arial" w:hAnsi="Arial" w:cs="Arial"/>
          <w:sz w:val="24"/>
          <w:szCs w:val="24"/>
        </w:rPr>
        <w:t>Living (CIL). One circle indicates that 15% of persons with disabilities</w:t>
      </w:r>
      <w:r w:rsidR="00640752">
        <w:rPr>
          <w:rFonts w:ascii="Arial" w:hAnsi="Arial" w:cs="Arial"/>
        </w:rPr>
        <w:t xml:space="preserve"> </w:t>
      </w:r>
      <w:r w:rsidR="00640752" w:rsidRPr="00485532">
        <w:rPr>
          <w:rFonts w:ascii="Arial" w:hAnsi="Arial" w:cs="Arial"/>
          <w:sz w:val="24"/>
          <w:szCs w:val="24"/>
        </w:rPr>
        <w:t>live within 5 miles of a CIL; the second circle shows that 22% of persons</w:t>
      </w:r>
      <w:r w:rsidR="00640752">
        <w:rPr>
          <w:rFonts w:ascii="Arial" w:hAnsi="Arial" w:cs="Arial"/>
        </w:rPr>
        <w:t xml:space="preserve"> </w:t>
      </w:r>
      <w:r w:rsidR="00640752" w:rsidRPr="00485532">
        <w:rPr>
          <w:rFonts w:ascii="Arial" w:hAnsi="Arial" w:cs="Arial"/>
          <w:sz w:val="24"/>
          <w:szCs w:val="24"/>
        </w:rPr>
        <w:t>with disabilities live within 5 miles of a CIL; and the third circle</w:t>
      </w:r>
      <w:r w:rsidR="00640752">
        <w:rPr>
          <w:rFonts w:ascii="Arial" w:hAnsi="Arial" w:cs="Arial"/>
        </w:rPr>
        <w:t xml:space="preserve"> </w:t>
      </w:r>
      <w:r w:rsidR="00640752" w:rsidRPr="00485532">
        <w:rPr>
          <w:rFonts w:ascii="Arial" w:hAnsi="Arial" w:cs="Arial"/>
          <w:sz w:val="24"/>
          <w:szCs w:val="24"/>
        </w:rPr>
        <w:t>indicates that 8% of persons with disabilities live within 5 miles of a</w:t>
      </w:r>
      <w:r w:rsidR="00640752">
        <w:rPr>
          <w:rFonts w:ascii="Arial" w:hAnsi="Arial" w:cs="Arial"/>
        </w:rPr>
        <w:t xml:space="preserve"> </w:t>
      </w:r>
      <w:r w:rsidR="00640752" w:rsidRPr="00485532">
        <w:rPr>
          <w:rFonts w:ascii="Arial" w:hAnsi="Arial" w:cs="Arial"/>
          <w:sz w:val="24"/>
          <w:szCs w:val="24"/>
        </w:rPr>
        <w:t>CIL.</w:t>
      </w:r>
      <w:r w:rsidR="00640752">
        <w:rPr>
          <w:rFonts w:ascii="Arial" w:hAnsi="Arial" w:cs="Arial"/>
        </w:rPr>
        <w:t xml:space="preserve"> </w:t>
      </w:r>
    </w:p>
    <w:p w14:paraId="1DD6C9B8" w14:textId="5137F479" w:rsidR="00C04AE2" w:rsidRDefault="00084434" w:rsidP="00264066">
      <w:pPr>
        <w:spacing w:after="0" w:line="240" w:lineRule="auto"/>
        <w:rPr>
          <w:rFonts w:ascii="Arial" w:hAnsi="Arial" w:cs="Arial"/>
          <w:sz w:val="24"/>
          <w:szCs w:val="24"/>
        </w:rPr>
      </w:pPr>
      <w:r>
        <w:rPr>
          <w:rFonts w:ascii="Arial" w:hAnsi="Arial" w:cs="Arial"/>
          <w:sz w:val="24"/>
          <w:szCs w:val="24"/>
        </w:rPr>
        <w:t>Image</w:t>
      </w:r>
      <w:r w:rsidR="002C6CD5" w:rsidRPr="00184D8A">
        <w:rPr>
          <w:rFonts w:ascii="Arial" w:hAnsi="Arial" w:cs="Arial"/>
          <w:sz w:val="24"/>
          <w:szCs w:val="24"/>
        </w:rPr>
        <w:t xml:space="preserve"> from The Americans with Disabilities Act Participatory Action Research Consortium</w:t>
      </w:r>
    </w:p>
    <w:p w14:paraId="6AAAA663" w14:textId="77777777" w:rsidR="00860AE6" w:rsidRDefault="00860AE6" w:rsidP="00264066">
      <w:pPr>
        <w:spacing w:after="0" w:line="240" w:lineRule="auto"/>
        <w:rPr>
          <w:rFonts w:ascii="Arial" w:hAnsi="Arial" w:cs="Arial"/>
          <w:sz w:val="24"/>
          <w:szCs w:val="24"/>
        </w:rPr>
      </w:pPr>
    </w:p>
    <w:p w14:paraId="2FBE1B67" w14:textId="77777777" w:rsidR="00860AE6" w:rsidRDefault="00860AE6" w:rsidP="00264066">
      <w:pPr>
        <w:spacing w:after="0" w:line="240" w:lineRule="auto"/>
        <w:rPr>
          <w:rFonts w:ascii="Arial" w:hAnsi="Arial" w:cs="Arial"/>
          <w:sz w:val="24"/>
          <w:szCs w:val="24"/>
        </w:rPr>
      </w:pPr>
    </w:p>
    <w:p w14:paraId="30110A7A" w14:textId="567B81AB" w:rsidR="009F339D" w:rsidRPr="002C6CD5" w:rsidRDefault="00296EF9" w:rsidP="00264066">
      <w:pPr>
        <w:spacing w:after="0" w:line="240" w:lineRule="auto"/>
        <w:rPr>
          <w:rFonts w:ascii="Arial" w:hAnsi="Arial" w:cs="Arial"/>
          <w:b/>
          <w:sz w:val="24"/>
          <w:szCs w:val="24"/>
        </w:rPr>
      </w:pPr>
      <w:r w:rsidRPr="002C6CD5">
        <w:rPr>
          <w:rFonts w:ascii="Arial" w:hAnsi="Arial" w:cs="Arial"/>
          <w:b/>
          <w:sz w:val="24"/>
          <w:szCs w:val="24"/>
        </w:rPr>
        <w:t>Slide 4</w:t>
      </w:r>
      <w:r w:rsidR="002C6CD5" w:rsidRPr="002C6CD5">
        <w:rPr>
          <w:rFonts w:ascii="Arial" w:hAnsi="Arial" w:cs="Arial"/>
          <w:b/>
          <w:sz w:val="24"/>
          <w:szCs w:val="24"/>
        </w:rPr>
        <w:t>6</w:t>
      </w:r>
      <w:r w:rsidRPr="002C6CD5">
        <w:rPr>
          <w:rFonts w:ascii="Arial" w:hAnsi="Arial" w:cs="Arial"/>
          <w:b/>
          <w:sz w:val="24"/>
          <w:szCs w:val="24"/>
        </w:rPr>
        <w:t xml:space="preserve">: </w:t>
      </w:r>
      <w:r w:rsidR="009F339D" w:rsidRPr="002C6CD5">
        <w:rPr>
          <w:rFonts w:ascii="Arial" w:hAnsi="Arial" w:cs="Arial"/>
          <w:b/>
          <w:sz w:val="24"/>
          <w:szCs w:val="24"/>
        </w:rPr>
        <w:t>Benchmarking Community Particip</w:t>
      </w:r>
      <w:r w:rsidR="00874614">
        <w:rPr>
          <w:rFonts w:ascii="Arial" w:hAnsi="Arial" w:cs="Arial"/>
          <w:b/>
          <w:sz w:val="24"/>
          <w:szCs w:val="24"/>
        </w:rPr>
        <w:t xml:space="preserve">ation Access to Resources: City </w:t>
      </w:r>
      <w:r w:rsidR="009F339D" w:rsidRPr="002C6CD5">
        <w:rPr>
          <w:rFonts w:ascii="Arial" w:hAnsi="Arial" w:cs="Arial"/>
          <w:b/>
          <w:sz w:val="24"/>
          <w:szCs w:val="24"/>
        </w:rPr>
        <w:t>Level Indexing</w:t>
      </w:r>
    </w:p>
    <w:tbl>
      <w:tblPr>
        <w:tblW w:w="9051" w:type="dxa"/>
        <w:tblCellMar>
          <w:left w:w="0" w:type="dxa"/>
          <w:right w:w="0" w:type="dxa"/>
        </w:tblCellMar>
        <w:tblLook w:val="04A0" w:firstRow="1" w:lastRow="0" w:firstColumn="1" w:lastColumn="0" w:noHBand="0" w:noVBand="1"/>
      </w:tblPr>
      <w:tblGrid>
        <w:gridCol w:w="1838"/>
        <w:gridCol w:w="933"/>
        <w:gridCol w:w="2562"/>
        <w:gridCol w:w="1030"/>
        <w:gridCol w:w="2688"/>
      </w:tblGrid>
      <w:tr w:rsidR="00296EF9" w:rsidRPr="00D031F4" w14:paraId="56DB4CFD" w14:textId="77777777" w:rsidTr="00296EF9">
        <w:trPr>
          <w:trHeight w:val="329"/>
        </w:trPr>
        <w:tc>
          <w:tcPr>
            <w:tcW w:w="1838" w:type="dxa"/>
            <w:tcBorders>
              <w:top w:val="single" w:sz="8" w:space="0" w:color="000000"/>
              <w:left w:val="single" w:sz="8" w:space="0" w:color="000000"/>
              <w:bottom w:val="single" w:sz="24" w:space="0" w:color="000000"/>
              <w:right w:val="single" w:sz="8" w:space="0" w:color="000000"/>
            </w:tcBorders>
            <w:shd w:val="clear" w:color="auto" w:fill="D0E3EA"/>
            <w:tcMar>
              <w:top w:w="15" w:type="dxa"/>
              <w:left w:w="90" w:type="dxa"/>
              <w:bottom w:w="0" w:type="dxa"/>
              <w:right w:w="90" w:type="dxa"/>
            </w:tcMar>
            <w:hideMark/>
          </w:tcPr>
          <w:p w14:paraId="18CBAE3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Indices</w:t>
            </w:r>
          </w:p>
        </w:tc>
        <w:tc>
          <w:tcPr>
            <w:tcW w:w="3495"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90" w:type="dxa"/>
              <w:bottom w:w="0" w:type="dxa"/>
              <w:right w:w="90" w:type="dxa"/>
            </w:tcMar>
            <w:hideMark/>
          </w:tcPr>
          <w:p w14:paraId="58E6F07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Best Cities</w:t>
            </w:r>
          </w:p>
        </w:tc>
        <w:tc>
          <w:tcPr>
            <w:tcW w:w="3718" w:type="dxa"/>
            <w:gridSpan w:val="2"/>
            <w:tcBorders>
              <w:top w:val="single" w:sz="8" w:space="0" w:color="000000"/>
              <w:left w:val="single" w:sz="8" w:space="0" w:color="000000"/>
              <w:bottom w:val="single" w:sz="24" w:space="0" w:color="000000"/>
              <w:right w:val="single" w:sz="8" w:space="0" w:color="000000"/>
            </w:tcBorders>
            <w:shd w:val="clear" w:color="auto" w:fill="D0E3EA"/>
            <w:tcMar>
              <w:top w:w="15" w:type="dxa"/>
              <w:left w:w="90" w:type="dxa"/>
              <w:bottom w:w="0" w:type="dxa"/>
              <w:right w:w="90" w:type="dxa"/>
            </w:tcMar>
            <w:hideMark/>
          </w:tcPr>
          <w:p w14:paraId="2EA3A41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Worst Cities</w:t>
            </w:r>
          </w:p>
        </w:tc>
      </w:tr>
      <w:tr w:rsidR="00296EF9" w:rsidRPr="00D031F4" w14:paraId="69076D66" w14:textId="77777777" w:rsidTr="002C6CD5">
        <w:trPr>
          <w:trHeight w:val="230"/>
        </w:trPr>
        <w:tc>
          <w:tcPr>
            <w:tcW w:w="1838" w:type="dxa"/>
            <w:vMerge w:val="restart"/>
            <w:tcBorders>
              <w:top w:val="single" w:sz="24"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14:paraId="3625740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CP Resources (Walk score distance to resources (grocery, pharmacy, library)</w:t>
            </w:r>
          </w:p>
        </w:tc>
        <w:tc>
          <w:tcPr>
            <w:tcW w:w="933" w:type="dxa"/>
            <w:tcBorders>
              <w:top w:val="single" w:sz="24"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5E21760"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84</w:t>
            </w:r>
          </w:p>
        </w:tc>
        <w:tc>
          <w:tcPr>
            <w:tcW w:w="2562" w:type="dxa"/>
            <w:tcBorders>
              <w:top w:val="single" w:sz="24"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DA792F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San Francisco</w:t>
            </w:r>
          </w:p>
        </w:tc>
        <w:tc>
          <w:tcPr>
            <w:tcW w:w="1030" w:type="dxa"/>
            <w:tcBorders>
              <w:top w:val="single" w:sz="24"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00BF014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28</w:t>
            </w:r>
          </w:p>
        </w:tc>
        <w:tc>
          <w:tcPr>
            <w:tcW w:w="2688" w:type="dxa"/>
            <w:tcBorders>
              <w:top w:val="single" w:sz="24"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3AA1B77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Indianapolis</w:t>
            </w:r>
          </w:p>
        </w:tc>
      </w:tr>
      <w:tr w:rsidR="00296EF9" w:rsidRPr="00D031F4" w14:paraId="587225A8" w14:textId="77777777" w:rsidTr="002C6CD5">
        <w:trPr>
          <w:trHeight w:val="23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5CFCD751"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ADD2287"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73</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408288A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Chicago</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AC1795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31</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1B59A09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Anchorage</w:t>
            </w:r>
          </w:p>
        </w:tc>
      </w:tr>
      <w:tr w:rsidR="00296EF9" w:rsidRPr="00D031F4" w14:paraId="031F2627" w14:textId="77777777" w:rsidTr="002C6CD5">
        <w:trPr>
          <w:trHeight w:val="23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2E1B7A58"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F31536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72</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259F45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Washington DC</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00021C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32</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001D67A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Gastonia</w:t>
            </w:r>
          </w:p>
        </w:tc>
      </w:tr>
      <w:tr w:rsidR="00296EF9" w:rsidRPr="00D031F4" w14:paraId="78883415" w14:textId="77777777" w:rsidTr="002C6CD5">
        <w:trPr>
          <w:trHeight w:val="23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5D075287"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CF5DB4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70</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EE9E8F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Seattle</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E9B322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34</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2E00E0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Montgomery</w:t>
            </w:r>
          </w:p>
        </w:tc>
      </w:tr>
      <w:tr w:rsidR="00296EF9" w:rsidRPr="00D031F4" w14:paraId="736F7F18" w14:textId="77777777" w:rsidTr="002C6CD5">
        <w:trPr>
          <w:trHeight w:val="230"/>
        </w:trPr>
        <w:tc>
          <w:tcPr>
            <w:tcW w:w="0" w:type="auto"/>
            <w:vMerge/>
            <w:tcBorders>
              <w:top w:val="single" w:sz="24" w:space="0" w:color="000000"/>
              <w:left w:val="single" w:sz="8" w:space="0" w:color="000000"/>
              <w:bottom w:val="single" w:sz="18" w:space="0" w:color="000000"/>
              <w:right w:val="single" w:sz="8" w:space="0" w:color="000000"/>
            </w:tcBorders>
            <w:vAlign w:val="center"/>
            <w:hideMark/>
          </w:tcPr>
          <w:p w14:paraId="1C42F348"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4F7BC921"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68</w:t>
            </w:r>
          </w:p>
        </w:tc>
        <w:tc>
          <w:tcPr>
            <w:tcW w:w="2562"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5ADFC4C3"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Minneapolis</w:t>
            </w:r>
          </w:p>
        </w:tc>
        <w:tc>
          <w:tcPr>
            <w:tcW w:w="1030"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558C5B8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35</w:t>
            </w:r>
          </w:p>
        </w:tc>
        <w:tc>
          <w:tcPr>
            <w:tcW w:w="2688"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049F6EE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Nashville</w:t>
            </w:r>
          </w:p>
        </w:tc>
      </w:tr>
      <w:tr w:rsidR="00296EF9" w:rsidRPr="00D031F4" w14:paraId="3D8A2242" w14:textId="77777777" w:rsidTr="002C6CD5">
        <w:trPr>
          <w:trHeight w:val="230"/>
        </w:trPr>
        <w:tc>
          <w:tcPr>
            <w:tcW w:w="1838" w:type="dxa"/>
            <w:vMerge w:val="restart"/>
            <w:tcBorders>
              <w:top w:val="single" w:sz="18" w:space="0" w:color="000000"/>
              <w:left w:val="single" w:sz="8" w:space="0" w:color="000000"/>
              <w:bottom w:val="single" w:sz="18" w:space="0" w:color="000000"/>
              <w:right w:val="single" w:sz="8" w:space="0" w:color="000000"/>
            </w:tcBorders>
            <w:shd w:val="clear" w:color="auto" w:fill="D0E3EA"/>
            <w:tcMar>
              <w:top w:w="15" w:type="dxa"/>
              <w:left w:w="90" w:type="dxa"/>
              <w:bottom w:w="0" w:type="dxa"/>
              <w:right w:w="90" w:type="dxa"/>
            </w:tcMar>
            <w:vAlign w:val="center"/>
            <w:hideMark/>
          </w:tcPr>
          <w:p w14:paraId="176BA55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Proportion of PWD living within 5 miles of a CIL</w:t>
            </w:r>
          </w:p>
        </w:tc>
        <w:tc>
          <w:tcPr>
            <w:tcW w:w="933" w:type="dxa"/>
            <w:tcBorders>
              <w:top w:val="single" w:sz="1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17B3E57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71</w:t>
            </w:r>
          </w:p>
        </w:tc>
        <w:tc>
          <w:tcPr>
            <w:tcW w:w="2562" w:type="dxa"/>
            <w:tcBorders>
              <w:top w:val="single" w:sz="1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6B7793D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Missoula</w:t>
            </w:r>
          </w:p>
        </w:tc>
        <w:tc>
          <w:tcPr>
            <w:tcW w:w="1030" w:type="dxa"/>
            <w:tcBorders>
              <w:top w:val="single" w:sz="1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656ECDF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27</w:t>
            </w:r>
          </w:p>
        </w:tc>
        <w:tc>
          <w:tcPr>
            <w:tcW w:w="2688" w:type="dxa"/>
            <w:tcBorders>
              <w:top w:val="single" w:sz="1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66E014C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Gastonia</w:t>
            </w:r>
          </w:p>
        </w:tc>
      </w:tr>
      <w:tr w:rsidR="00296EF9" w:rsidRPr="00D031F4" w14:paraId="352D2D24"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77512380"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7ECBEA6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71</w:t>
            </w:r>
          </w:p>
        </w:tc>
        <w:tc>
          <w:tcPr>
            <w:tcW w:w="2562"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6FED1410"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Oakland</w:t>
            </w:r>
          </w:p>
        </w:tc>
        <w:tc>
          <w:tcPr>
            <w:tcW w:w="1030"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75279A21"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27</w:t>
            </w:r>
          </w:p>
        </w:tc>
        <w:tc>
          <w:tcPr>
            <w:tcW w:w="2688"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0B50C89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Honolulu</w:t>
            </w:r>
          </w:p>
        </w:tc>
      </w:tr>
      <w:tr w:rsidR="00296EF9" w:rsidRPr="00D031F4" w14:paraId="440A30E1"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21298C75"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51FE17D4"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71</w:t>
            </w:r>
          </w:p>
        </w:tc>
        <w:tc>
          <w:tcPr>
            <w:tcW w:w="2562"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1BE50A1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Santa Barbara</w:t>
            </w:r>
          </w:p>
        </w:tc>
        <w:tc>
          <w:tcPr>
            <w:tcW w:w="1030"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3CC1DC2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27</w:t>
            </w:r>
          </w:p>
        </w:tc>
        <w:tc>
          <w:tcPr>
            <w:tcW w:w="2688"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74282B1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Minneapolis</w:t>
            </w:r>
          </w:p>
        </w:tc>
      </w:tr>
      <w:tr w:rsidR="00296EF9" w:rsidRPr="00D031F4" w14:paraId="52A5F2C1"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5601F6A3"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245FAF5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69</w:t>
            </w:r>
          </w:p>
        </w:tc>
        <w:tc>
          <w:tcPr>
            <w:tcW w:w="2562"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05D5AA0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Spokane</w:t>
            </w:r>
          </w:p>
        </w:tc>
        <w:tc>
          <w:tcPr>
            <w:tcW w:w="1030"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70E925E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27</w:t>
            </w:r>
          </w:p>
        </w:tc>
        <w:tc>
          <w:tcPr>
            <w:tcW w:w="2688" w:type="dxa"/>
            <w:tcBorders>
              <w:top w:val="single" w:sz="8" w:space="0" w:color="000000"/>
              <w:left w:val="single" w:sz="8" w:space="0" w:color="000000"/>
              <w:bottom w:val="single" w:sz="8" w:space="0" w:color="000000"/>
              <w:right w:val="single" w:sz="8" w:space="0" w:color="000000"/>
            </w:tcBorders>
            <w:shd w:val="clear" w:color="auto" w:fill="D0E3EA"/>
            <w:tcMar>
              <w:top w:w="15" w:type="dxa"/>
              <w:left w:w="90" w:type="dxa"/>
              <w:bottom w:w="0" w:type="dxa"/>
              <w:right w:w="90" w:type="dxa"/>
            </w:tcMar>
            <w:hideMark/>
          </w:tcPr>
          <w:p w14:paraId="3B5F50A7"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New Orleans</w:t>
            </w:r>
          </w:p>
        </w:tc>
      </w:tr>
      <w:tr w:rsidR="00296EF9" w:rsidRPr="00D031F4" w14:paraId="0969A994"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435EB905"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18" w:space="0" w:color="000000"/>
              <w:right w:val="single" w:sz="8" w:space="0" w:color="000000"/>
            </w:tcBorders>
            <w:shd w:val="clear" w:color="auto" w:fill="D0E3EA"/>
            <w:tcMar>
              <w:top w:w="15" w:type="dxa"/>
              <w:left w:w="90" w:type="dxa"/>
              <w:bottom w:w="0" w:type="dxa"/>
              <w:right w:w="90" w:type="dxa"/>
            </w:tcMar>
            <w:hideMark/>
          </w:tcPr>
          <w:p w14:paraId="23ECC5A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66</w:t>
            </w:r>
          </w:p>
        </w:tc>
        <w:tc>
          <w:tcPr>
            <w:tcW w:w="2562" w:type="dxa"/>
            <w:tcBorders>
              <w:top w:val="single" w:sz="8" w:space="0" w:color="000000"/>
              <w:left w:val="single" w:sz="8" w:space="0" w:color="000000"/>
              <w:bottom w:val="single" w:sz="18" w:space="0" w:color="000000"/>
              <w:right w:val="single" w:sz="8" w:space="0" w:color="000000"/>
            </w:tcBorders>
            <w:shd w:val="clear" w:color="auto" w:fill="D0E3EA"/>
            <w:tcMar>
              <w:top w:w="15" w:type="dxa"/>
              <w:left w:w="90" w:type="dxa"/>
              <w:bottom w:w="0" w:type="dxa"/>
              <w:right w:w="90" w:type="dxa"/>
            </w:tcMar>
            <w:hideMark/>
          </w:tcPr>
          <w:p w14:paraId="4D67E439"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Washington DC</w:t>
            </w:r>
          </w:p>
        </w:tc>
        <w:tc>
          <w:tcPr>
            <w:tcW w:w="1030" w:type="dxa"/>
            <w:tcBorders>
              <w:top w:val="single" w:sz="8" w:space="0" w:color="000000"/>
              <w:left w:val="single" w:sz="8" w:space="0" w:color="000000"/>
              <w:bottom w:val="single" w:sz="18" w:space="0" w:color="000000"/>
              <w:right w:val="single" w:sz="8" w:space="0" w:color="000000"/>
            </w:tcBorders>
            <w:shd w:val="clear" w:color="auto" w:fill="D0E3EA"/>
            <w:tcMar>
              <w:top w:w="15" w:type="dxa"/>
              <w:left w:w="90" w:type="dxa"/>
              <w:bottom w:w="0" w:type="dxa"/>
              <w:right w:w="90" w:type="dxa"/>
            </w:tcMar>
            <w:hideMark/>
          </w:tcPr>
          <w:p w14:paraId="25AB33E7"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27</w:t>
            </w:r>
          </w:p>
        </w:tc>
        <w:tc>
          <w:tcPr>
            <w:tcW w:w="2688" w:type="dxa"/>
            <w:tcBorders>
              <w:top w:val="single" w:sz="8" w:space="0" w:color="000000"/>
              <w:left w:val="single" w:sz="8" w:space="0" w:color="000000"/>
              <w:bottom w:val="single" w:sz="18" w:space="0" w:color="000000"/>
              <w:right w:val="single" w:sz="8" w:space="0" w:color="000000"/>
            </w:tcBorders>
            <w:shd w:val="clear" w:color="auto" w:fill="D0E3EA"/>
            <w:tcMar>
              <w:top w:w="15" w:type="dxa"/>
              <w:left w:w="90" w:type="dxa"/>
              <w:bottom w:w="0" w:type="dxa"/>
              <w:right w:w="90" w:type="dxa"/>
            </w:tcMar>
            <w:hideMark/>
          </w:tcPr>
          <w:p w14:paraId="33F2EC8D"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St. Petersburg</w:t>
            </w:r>
          </w:p>
        </w:tc>
      </w:tr>
      <w:tr w:rsidR="00296EF9" w:rsidRPr="00D031F4" w14:paraId="4C9EACE0" w14:textId="77777777" w:rsidTr="002C6CD5">
        <w:trPr>
          <w:trHeight w:val="230"/>
        </w:trPr>
        <w:tc>
          <w:tcPr>
            <w:tcW w:w="1838"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vAlign w:val="center"/>
            <w:hideMark/>
          </w:tcPr>
          <w:p w14:paraId="359B49C4"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sz w:val="24"/>
                <w:szCs w:val="24"/>
              </w:rPr>
              <w:t>Access to healthy food/Food desert</w:t>
            </w:r>
          </w:p>
        </w:tc>
        <w:tc>
          <w:tcPr>
            <w:tcW w:w="933"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2169A41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71</w:t>
            </w:r>
          </w:p>
        </w:tc>
        <w:tc>
          <w:tcPr>
            <w:tcW w:w="2562"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CC9EA6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Chicago</w:t>
            </w:r>
          </w:p>
        </w:tc>
        <w:tc>
          <w:tcPr>
            <w:tcW w:w="1030"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1932C45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10</w:t>
            </w:r>
          </w:p>
        </w:tc>
        <w:tc>
          <w:tcPr>
            <w:tcW w:w="2688" w:type="dxa"/>
            <w:tcBorders>
              <w:top w:val="single" w:sz="1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4BA323B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Lansing</w:t>
            </w:r>
          </w:p>
        </w:tc>
      </w:tr>
      <w:tr w:rsidR="00296EF9" w:rsidRPr="00D031F4" w14:paraId="770A8771"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7E5AF572"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0287221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68</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15334949"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Baltimore</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B8F3E33"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24</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15222B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Birmingham</w:t>
            </w:r>
          </w:p>
        </w:tc>
      </w:tr>
      <w:tr w:rsidR="00296EF9" w:rsidRPr="00D031F4" w14:paraId="40D73740"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69FAE678"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9688380"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68</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1989B3A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San Francisco</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2BD9B3B"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32</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4EF8FB8D"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Anchorage</w:t>
            </w:r>
          </w:p>
        </w:tc>
      </w:tr>
      <w:tr w:rsidR="00296EF9" w:rsidRPr="00D031F4" w14:paraId="0B973F25"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1B6F62BA"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1B2B303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68</w:t>
            </w:r>
          </w:p>
        </w:tc>
        <w:tc>
          <w:tcPr>
            <w:tcW w:w="2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2E4B199"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Washington DC</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A7E26B3"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32</w:t>
            </w: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49FA55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Montgomery</w:t>
            </w:r>
          </w:p>
        </w:tc>
      </w:tr>
      <w:tr w:rsidR="00296EF9" w:rsidRPr="00D031F4" w14:paraId="34D14354" w14:textId="77777777" w:rsidTr="002C6CD5">
        <w:trPr>
          <w:trHeight w:val="230"/>
        </w:trPr>
        <w:tc>
          <w:tcPr>
            <w:tcW w:w="0" w:type="auto"/>
            <w:vMerge/>
            <w:tcBorders>
              <w:top w:val="single" w:sz="18" w:space="0" w:color="000000"/>
              <w:left w:val="single" w:sz="8" w:space="0" w:color="000000"/>
              <w:bottom w:val="single" w:sz="18" w:space="0" w:color="000000"/>
              <w:right w:val="single" w:sz="8" w:space="0" w:color="000000"/>
            </w:tcBorders>
            <w:vAlign w:val="center"/>
            <w:hideMark/>
          </w:tcPr>
          <w:p w14:paraId="445E32ED"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6CD488AF"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67</w:t>
            </w:r>
          </w:p>
        </w:tc>
        <w:tc>
          <w:tcPr>
            <w:tcW w:w="2562"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308C9291"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Detroit, Santa Barbara</w:t>
            </w:r>
          </w:p>
        </w:tc>
        <w:tc>
          <w:tcPr>
            <w:tcW w:w="1030"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1BDF9B3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35</w:t>
            </w:r>
          </w:p>
        </w:tc>
        <w:tc>
          <w:tcPr>
            <w:tcW w:w="2688" w:type="dxa"/>
            <w:tcBorders>
              <w:top w:val="single" w:sz="8" w:space="0" w:color="000000"/>
              <w:left w:val="single" w:sz="8" w:space="0" w:color="000000"/>
              <w:bottom w:val="single" w:sz="18" w:space="0" w:color="000000"/>
              <w:right w:val="single" w:sz="8" w:space="0" w:color="000000"/>
            </w:tcBorders>
            <w:shd w:val="clear" w:color="auto" w:fill="auto"/>
            <w:tcMar>
              <w:top w:w="15" w:type="dxa"/>
              <w:left w:w="90" w:type="dxa"/>
              <w:bottom w:w="0" w:type="dxa"/>
              <w:right w:w="90" w:type="dxa"/>
            </w:tcMar>
            <w:hideMark/>
          </w:tcPr>
          <w:p w14:paraId="6C528550"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sz w:val="24"/>
                <w:szCs w:val="24"/>
              </w:rPr>
              <w:t>Little Rock</w:t>
            </w:r>
          </w:p>
        </w:tc>
      </w:tr>
      <w:tr w:rsidR="00296EF9" w:rsidRPr="00D031F4" w14:paraId="53BF9951" w14:textId="77777777" w:rsidTr="002C6CD5">
        <w:trPr>
          <w:trHeight w:val="230"/>
        </w:trPr>
        <w:tc>
          <w:tcPr>
            <w:tcW w:w="1838" w:type="dxa"/>
            <w:vMerge w:val="restart"/>
            <w:tcBorders>
              <w:top w:val="single" w:sz="1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vAlign w:val="center"/>
            <w:hideMark/>
          </w:tcPr>
          <w:p w14:paraId="5B10AB55"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b/>
                <w:bCs/>
                <w:i/>
                <w:iCs/>
                <w:sz w:val="24"/>
                <w:szCs w:val="24"/>
              </w:rPr>
              <w:lastRenderedPageBreak/>
              <w:t>Composite: Access to resources</w:t>
            </w:r>
          </w:p>
        </w:tc>
        <w:tc>
          <w:tcPr>
            <w:tcW w:w="933" w:type="dxa"/>
            <w:tcBorders>
              <w:top w:val="single" w:sz="1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989B01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71</w:t>
            </w:r>
          </w:p>
        </w:tc>
        <w:tc>
          <w:tcPr>
            <w:tcW w:w="2562" w:type="dxa"/>
            <w:tcBorders>
              <w:top w:val="single" w:sz="1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2358F3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San Francisco</w:t>
            </w:r>
          </w:p>
        </w:tc>
        <w:tc>
          <w:tcPr>
            <w:tcW w:w="1030" w:type="dxa"/>
            <w:tcBorders>
              <w:top w:val="single" w:sz="1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7BC40C8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34</w:t>
            </w:r>
          </w:p>
        </w:tc>
        <w:tc>
          <w:tcPr>
            <w:tcW w:w="2688" w:type="dxa"/>
            <w:tcBorders>
              <w:top w:val="single" w:sz="1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B2208FD"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Gastonia</w:t>
            </w:r>
          </w:p>
        </w:tc>
      </w:tr>
      <w:tr w:rsidR="00296EF9" w:rsidRPr="00D031F4" w14:paraId="0D327835" w14:textId="77777777" w:rsidTr="002C6CD5">
        <w:trPr>
          <w:trHeight w:val="23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7869963C"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05B5658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69</w:t>
            </w:r>
          </w:p>
        </w:tc>
        <w:tc>
          <w:tcPr>
            <w:tcW w:w="256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1B04848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Washington DC</w:t>
            </w:r>
          </w:p>
        </w:tc>
        <w:tc>
          <w:tcPr>
            <w:tcW w:w="10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175DB18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36</w:t>
            </w:r>
          </w:p>
        </w:tc>
        <w:tc>
          <w:tcPr>
            <w:tcW w:w="268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007114AA"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Indianapolis</w:t>
            </w:r>
          </w:p>
        </w:tc>
      </w:tr>
      <w:tr w:rsidR="00296EF9" w:rsidRPr="00D031F4" w14:paraId="0441A083" w14:textId="77777777" w:rsidTr="002C6CD5">
        <w:trPr>
          <w:trHeight w:val="23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643A3071"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7614451"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68</w:t>
            </w:r>
          </w:p>
        </w:tc>
        <w:tc>
          <w:tcPr>
            <w:tcW w:w="256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5986B0BD"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Santa Barbara</w:t>
            </w:r>
          </w:p>
        </w:tc>
        <w:tc>
          <w:tcPr>
            <w:tcW w:w="10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1F37304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37</w:t>
            </w:r>
          </w:p>
        </w:tc>
        <w:tc>
          <w:tcPr>
            <w:tcW w:w="268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3440A08"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Columbia</w:t>
            </w:r>
          </w:p>
        </w:tc>
      </w:tr>
      <w:tr w:rsidR="00296EF9" w:rsidRPr="00D031F4" w14:paraId="74997F54" w14:textId="77777777" w:rsidTr="002C6CD5">
        <w:trPr>
          <w:trHeight w:val="23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64B77FA1"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6EA82C9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67</w:t>
            </w:r>
          </w:p>
        </w:tc>
        <w:tc>
          <w:tcPr>
            <w:tcW w:w="256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44C456CE"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Oakland</w:t>
            </w:r>
          </w:p>
        </w:tc>
        <w:tc>
          <w:tcPr>
            <w:tcW w:w="10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3B42F9A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39</w:t>
            </w:r>
          </w:p>
        </w:tc>
        <w:tc>
          <w:tcPr>
            <w:tcW w:w="268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13711759"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Birmingham, Lansing</w:t>
            </w:r>
          </w:p>
        </w:tc>
      </w:tr>
      <w:tr w:rsidR="00296EF9" w:rsidRPr="00D031F4" w14:paraId="36F2C724" w14:textId="77777777" w:rsidTr="002C6CD5">
        <w:trPr>
          <w:trHeight w:val="230"/>
        </w:trPr>
        <w:tc>
          <w:tcPr>
            <w:tcW w:w="0" w:type="auto"/>
            <w:vMerge/>
            <w:tcBorders>
              <w:top w:val="single" w:sz="18" w:space="0" w:color="000000"/>
              <w:left w:val="single" w:sz="8" w:space="0" w:color="000000"/>
              <w:bottom w:val="single" w:sz="8" w:space="0" w:color="000000"/>
              <w:right w:val="single" w:sz="8" w:space="0" w:color="000000"/>
            </w:tcBorders>
            <w:vAlign w:val="center"/>
            <w:hideMark/>
          </w:tcPr>
          <w:p w14:paraId="3FB6BD17" w14:textId="77777777" w:rsidR="00296EF9" w:rsidRPr="00D031F4" w:rsidRDefault="00296EF9" w:rsidP="00264066">
            <w:pPr>
              <w:spacing w:after="0" w:line="240" w:lineRule="auto"/>
              <w:rPr>
                <w:rFonts w:ascii="Arial" w:hAnsi="Arial" w:cs="Arial"/>
                <w:sz w:val="24"/>
                <w:szCs w:val="24"/>
              </w:rPr>
            </w:pPr>
          </w:p>
        </w:tc>
        <w:tc>
          <w:tcPr>
            <w:tcW w:w="933"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6080F3B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63</w:t>
            </w:r>
          </w:p>
        </w:tc>
        <w:tc>
          <w:tcPr>
            <w:tcW w:w="256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4E11D36C"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Chicago, Seattle</w:t>
            </w:r>
          </w:p>
        </w:tc>
        <w:tc>
          <w:tcPr>
            <w:tcW w:w="10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1CE8B552"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39</w:t>
            </w:r>
          </w:p>
        </w:tc>
        <w:tc>
          <w:tcPr>
            <w:tcW w:w="268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0" w:type="dxa"/>
              <w:bottom w:w="0" w:type="dxa"/>
              <w:right w:w="90" w:type="dxa"/>
            </w:tcMar>
            <w:hideMark/>
          </w:tcPr>
          <w:p w14:paraId="2680D186" w14:textId="77777777" w:rsidR="00296EF9" w:rsidRPr="00D031F4" w:rsidRDefault="00296EF9" w:rsidP="00264066">
            <w:pPr>
              <w:spacing w:after="0" w:line="240" w:lineRule="auto"/>
              <w:rPr>
                <w:rFonts w:ascii="Arial" w:hAnsi="Arial" w:cs="Arial"/>
                <w:sz w:val="24"/>
                <w:szCs w:val="24"/>
              </w:rPr>
            </w:pPr>
            <w:r w:rsidRPr="00D031F4">
              <w:rPr>
                <w:rFonts w:ascii="Arial" w:hAnsi="Arial" w:cs="Arial"/>
                <w:i/>
                <w:iCs/>
                <w:sz w:val="24"/>
                <w:szCs w:val="24"/>
              </w:rPr>
              <w:t>Montgomery, Nashville</w:t>
            </w:r>
          </w:p>
        </w:tc>
      </w:tr>
    </w:tbl>
    <w:p w14:paraId="1D636276" w14:textId="72A2AA8C" w:rsidR="002C6CD5" w:rsidRPr="00184D8A" w:rsidRDefault="002C6CD5" w:rsidP="00264066">
      <w:pPr>
        <w:spacing w:after="0" w:line="240" w:lineRule="auto"/>
        <w:rPr>
          <w:rFonts w:ascii="Arial" w:hAnsi="Arial" w:cs="Arial"/>
          <w:sz w:val="24"/>
          <w:szCs w:val="24"/>
        </w:rPr>
      </w:pPr>
      <w:r w:rsidRPr="00184D8A">
        <w:rPr>
          <w:rFonts w:ascii="Arial" w:hAnsi="Arial" w:cs="Arial"/>
          <w:sz w:val="24"/>
          <w:szCs w:val="24"/>
        </w:rPr>
        <w:t>Data from The Americans with Disabilities Ac</w:t>
      </w:r>
      <w:r w:rsidR="007169D8">
        <w:rPr>
          <w:rFonts w:ascii="Arial" w:hAnsi="Arial" w:cs="Arial"/>
          <w:sz w:val="24"/>
          <w:szCs w:val="24"/>
        </w:rPr>
        <w:t xml:space="preserve">t Participatory Action Research </w:t>
      </w:r>
      <w:r w:rsidRPr="00184D8A">
        <w:rPr>
          <w:rFonts w:ascii="Arial" w:hAnsi="Arial" w:cs="Arial"/>
          <w:sz w:val="24"/>
          <w:szCs w:val="24"/>
        </w:rPr>
        <w:t>Consortium</w:t>
      </w:r>
    </w:p>
    <w:p w14:paraId="08C51359" w14:textId="77777777" w:rsidR="002C6CD5" w:rsidRDefault="002C6CD5" w:rsidP="00264066">
      <w:pPr>
        <w:spacing w:after="0" w:line="240" w:lineRule="auto"/>
        <w:rPr>
          <w:rFonts w:ascii="Arial" w:hAnsi="Arial" w:cs="Arial"/>
          <w:sz w:val="24"/>
          <w:szCs w:val="24"/>
        </w:rPr>
      </w:pPr>
    </w:p>
    <w:p w14:paraId="7CFE9709" w14:textId="749000D2" w:rsidR="009F339D" w:rsidRPr="002C6CD5" w:rsidRDefault="004854A2" w:rsidP="00264066">
      <w:pPr>
        <w:spacing w:after="0" w:line="240" w:lineRule="auto"/>
        <w:rPr>
          <w:rFonts w:ascii="Arial" w:hAnsi="Arial" w:cs="Arial"/>
          <w:b/>
          <w:sz w:val="24"/>
          <w:szCs w:val="24"/>
        </w:rPr>
      </w:pPr>
      <w:r w:rsidRPr="002C6CD5">
        <w:rPr>
          <w:rFonts w:ascii="Arial" w:hAnsi="Arial" w:cs="Arial"/>
          <w:b/>
          <w:sz w:val="24"/>
          <w:szCs w:val="24"/>
        </w:rPr>
        <w:t>Slide 4</w:t>
      </w:r>
      <w:r w:rsidR="002C6CD5" w:rsidRPr="002C6CD5">
        <w:rPr>
          <w:rFonts w:ascii="Arial" w:hAnsi="Arial" w:cs="Arial"/>
          <w:b/>
          <w:sz w:val="24"/>
          <w:szCs w:val="24"/>
        </w:rPr>
        <w:t>7</w:t>
      </w:r>
      <w:r w:rsidRPr="002C6CD5">
        <w:rPr>
          <w:rFonts w:ascii="Arial" w:hAnsi="Arial" w:cs="Arial"/>
          <w:b/>
          <w:sz w:val="24"/>
          <w:szCs w:val="24"/>
        </w:rPr>
        <w:t xml:space="preserve">: </w:t>
      </w:r>
      <w:r w:rsidR="002C6CD5" w:rsidRPr="002C6CD5">
        <w:rPr>
          <w:rFonts w:ascii="Arial" w:hAnsi="Arial" w:cs="Arial"/>
          <w:b/>
          <w:sz w:val="24"/>
          <w:szCs w:val="24"/>
        </w:rPr>
        <w:t xml:space="preserve">Ongoing </w:t>
      </w:r>
      <w:r w:rsidR="009F339D" w:rsidRPr="002C6CD5">
        <w:rPr>
          <w:rFonts w:ascii="Arial" w:hAnsi="Arial" w:cs="Arial"/>
          <w:b/>
          <w:sz w:val="24"/>
          <w:szCs w:val="24"/>
        </w:rPr>
        <w:t>Knowledge Translation Actions</w:t>
      </w:r>
    </w:p>
    <w:p w14:paraId="4DF5360B" w14:textId="46081295" w:rsidR="004B0D8A" w:rsidRPr="002C6CD5" w:rsidRDefault="004B0D8A" w:rsidP="00264066">
      <w:pPr>
        <w:pStyle w:val="ListParagraph"/>
        <w:numPr>
          <w:ilvl w:val="0"/>
          <w:numId w:val="16"/>
        </w:numPr>
        <w:spacing w:after="0" w:line="240" w:lineRule="auto"/>
        <w:rPr>
          <w:rFonts w:ascii="Arial" w:hAnsi="Arial" w:cs="Arial"/>
          <w:sz w:val="24"/>
          <w:szCs w:val="24"/>
        </w:rPr>
      </w:pPr>
      <w:r w:rsidRPr="002C6CD5">
        <w:rPr>
          <w:rFonts w:ascii="Arial" w:hAnsi="Arial" w:cs="Arial"/>
          <w:sz w:val="24"/>
          <w:szCs w:val="24"/>
        </w:rPr>
        <w:t>Update GIS data annually, add cities, and respond to requests from community to map intersecting disparities by income, race/ethnicity, age, gender, &amp; type of disability = PAR in response to community requests</w:t>
      </w:r>
      <w:r w:rsidR="005300C5">
        <w:rPr>
          <w:rFonts w:ascii="Arial" w:hAnsi="Arial" w:cs="Arial"/>
          <w:sz w:val="24"/>
          <w:szCs w:val="24"/>
        </w:rPr>
        <w:t>.</w:t>
      </w:r>
    </w:p>
    <w:p w14:paraId="532734EA" w14:textId="3ED68062" w:rsidR="004B0D8A" w:rsidRPr="002C6CD5" w:rsidRDefault="004B0D8A" w:rsidP="00264066">
      <w:pPr>
        <w:pStyle w:val="ListParagraph"/>
        <w:numPr>
          <w:ilvl w:val="0"/>
          <w:numId w:val="16"/>
        </w:numPr>
        <w:spacing w:after="0" w:line="240" w:lineRule="auto"/>
        <w:rPr>
          <w:rFonts w:ascii="Arial" w:hAnsi="Arial" w:cs="Arial"/>
          <w:sz w:val="24"/>
          <w:szCs w:val="24"/>
        </w:rPr>
      </w:pPr>
      <w:r w:rsidRPr="002C6CD5">
        <w:rPr>
          <w:rFonts w:ascii="Arial" w:hAnsi="Arial" w:cs="Arial"/>
          <w:sz w:val="24"/>
          <w:szCs w:val="24"/>
        </w:rPr>
        <w:t>Evaluate how benchmarks scorecards are used by communities and if valuable in their actions</w:t>
      </w:r>
      <w:r w:rsidR="005300C5">
        <w:rPr>
          <w:rFonts w:ascii="Arial" w:hAnsi="Arial" w:cs="Arial"/>
          <w:sz w:val="24"/>
          <w:szCs w:val="24"/>
        </w:rPr>
        <w:t>.</w:t>
      </w:r>
    </w:p>
    <w:p w14:paraId="2225C495" w14:textId="3EBDC169" w:rsidR="004B0D8A" w:rsidRPr="002C6CD5" w:rsidRDefault="004B0D8A" w:rsidP="00264066">
      <w:pPr>
        <w:pStyle w:val="ListParagraph"/>
        <w:numPr>
          <w:ilvl w:val="0"/>
          <w:numId w:val="16"/>
        </w:numPr>
        <w:spacing w:after="0" w:line="240" w:lineRule="auto"/>
        <w:rPr>
          <w:rFonts w:ascii="Arial" w:hAnsi="Arial" w:cs="Arial"/>
          <w:sz w:val="24"/>
          <w:szCs w:val="24"/>
        </w:rPr>
      </w:pPr>
      <w:r w:rsidRPr="002C6CD5">
        <w:rPr>
          <w:rFonts w:ascii="Arial" w:hAnsi="Arial" w:cs="Arial"/>
          <w:sz w:val="24"/>
          <w:szCs w:val="24"/>
        </w:rPr>
        <w:t xml:space="preserve">Share data with people with disabilities, ADA Centers, Community Advisory Boards &amp; policy makers to assess value, accessibility &amp; usability, and educate rehabilitation professionals about </w:t>
      </w:r>
      <w:r w:rsidR="00874614">
        <w:rPr>
          <w:rFonts w:ascii="Arial" w:hAnsi="Arial" w:cs="Arial"/>
          <w:sz w:val="24"/>
          <w:szCs w:val="24"/>
        </w:rPr>
        <w:t>the value and u</w:t>
      </w:r>
      <w:r w:rsidRPr="002C6CD5">
        <w:rPr>
          <w:rFonts w:ascii="Arial" w:hAnsi="Arial" w:cs="Arial"/>
          <w:sz w:val="24"/>
          <w:szCs w:val="24"/>
        </w:rPr>
        <w:t>se of data</w:t>
      </w:r>
      <w:r w:rsidR="005300C5">
        <w:rPr>
          <w:rFonts w:ascii="Arial" w:hAnsi="Arial" w:cs="Arial"/>
          <w:sz w:val="24"/>
          <w:szCs w:val="24"/>
        </w:rPr>
        <w:t>.</w:t>
      </w:r>
    </w:p>
    <w:p w14:paraId="1DF35E39" w14:textId="10B1A679" w:rsidR="004B0D8A" w:rsidRPr="002C6CD5" w:rsidRDefault="004B0D8A" w:rsidP="00264066">
      <w:pPr>
        <w:pStyle w:val="ListParagraph"/>
        <w:numPr>
          <w:ilvl w:val="0"/>
          <w:numId w:val="16"/>
        </w:numPr>
        <w:spacing w:after="0" w:line="240" w:lineRule="auto"/>
        <w:rPr>
          <w:rFonts w:ascii="Arial" w:hAnsi="Arial" w:cs="Arial"/>
          <w:sz w:val="24"/>
          <w:szCs w:val="24"/>
        </w:rPr>
      </w:pPr>
      <w:r w:rsidRPr="002C6CD5">
        <w:rPr>
          <w:rFonts w:ascii="Arial" w:hAnsi="Arial" w:cs="Arial"/>
          <w:sz w:val="24"/>
          <w:szCs w:val="24"/>
        </w:rPr>
        <w:t>Develop online res</w:t>
      </w:r>
      <w:r w:rsidR="00A83980">
        <w:rPr>
          <w:rFonts w:ascii="Arial" w:hAnsi="Arial" w:cs="Arial"/>
          <w:sz w:val="24"/>
          <w:szCs w:val="24"/>
        </w:rPr>
        <w:t xml:space="preserve">ources to provide accompanying </w:t>
      </w:r>
      <w:r w:rsidRPr="002C6CD5">
        <w:rPr>
          <w:rFonts w:ascii="Arial" w:hAnsi="Arial" w:cs="Arial"/>
          <w:sz w:val="24"/>
          <w:szCs w:val="24"/>
        </w:rPr>
        <w:t>technical assistance, training &amp; promising practice cases for use by communities to take action &amp; evaluate their use and impact</w:t>
      </w:r>
      <w:r w:rsidR="005300C5">
        <w:rPr>
          <w:rFonts w:ascii="Arial" w:hAnsi="Arial" w:cs="Arial"/>
          <w:sz w:val="24"/>
          <w:szCs w:val="24"/>
        </w:rPr>
        <w:t>.</w:t>
      </w:r>
    </w:p>
    <w:p w14:paraId="25A96DA2" w14:textId="77777777" w:rsidR="002C6CD5" w:rsidRDefault="002C6CD5" w:rsidP="00264066">
      <w:pPr>
        <w:spacing w:after="0" w:line="240" w:lineRule="auto"/>
        <w:rPr>
          <w:rFonts w:ascii="Arial" w:hAnsi="Arial" w:cs="Arial"/>
          <w:sz w:val="24"/>
          <w:szCs w:val="24"/>
        </w:rPr>
      </w:pPr>
    </w:p>
    <w:p w14:paraId="1C727F3C" w14:textId="260394A4" w:rsidR="009F339D" w:rsidRDefault="004854A2" w:rsidP="00264066">
      <w:pPr>
        <w:spacing w:after="0" w:line="240" w:lineRule="auto"/>
        <w:rPr>
          <w:rFonts w:ascii="Arial" w:hAnsi="Arial" w:cs="Arial"/>
          <w:b/>
          <w:sz w:val="24"/>
          <w:szCs w:val="24"/>
        </w:rPr>
      </w:pPr>
      <w:r w:rsidRPr="002C6CD5">
        <w:rPr>
          <w:rFonts w:ascii="Arial" w:hAnsi="Arial" w:cs="Arial"/>
          <w:b/>
          <w:sz w:val="24"/>
          <w:szCs w:val="24"/>
        </w:rPr>
        <w:t xml:space="preserve">Slide 48: </w:t>
      </w:r>
      <w:r w:rsidR="00AE5DE6">
        <w:rPr>
          <w:rFonts w:ascii="Arial" w:hAnsi="Arial" w:cs="Arial"/>
          <w:b/>
          <w:sz w:val="24"/>
          <w:szCs w:val="24"/>
        </w:rPr>
        <w:t>References</w:t>
      </w:r>
    </w:p>
    <w:p w14:paraId="1C23084A" w14:textId="77777777" w:rsidR="006D539E" w:rsidRPr="006D539E" w:rsidRDefault="006D539E" w:rsidP="00264066">
      <w:pPr>
        <w:spacing w:after="0" w:line="240" w:lineRule="auto"/>
        <w:rPr>
          <w:rFonts w:ascii="Arial" w:hAnsi="Arial" w:cs="Arial"/>
          <w:sz w:val="10"/>
          <w:szCs w:val="10"/>
        </w:rPr>
      </w:pPr>
    </w:p>
    <w:p w14:paraId="65A2BCB7" w14:textId="105D9603" w:rsidR="00AE5DE6" w:rsidRDefault="00AE5DE6" w:rsidP="00197FE5">
      <w:pPr>
        <w:spacing w:after="0" w:line="240" w:lineRule="auto"/>
        <w:ind w:left="540" w:hanging="540"/>
        <w:rPr>
          <w:rFonts w:ascii="Arial" w:hAnsi="Arial" w:cs="Arial"/>
          <w:sz w:val="24"/>
          <w:szCs w:val="24"/>
        </w:rPr>
      </w:pPr>
      <w:r w:rsidRPr="00AE5DE6">
        <w:rPr>
          <w:rFonts w:ascii="Arial" w:hAnsi="Arial" w:cs="Arial"/>
          <w:sz w:val="24"/>
          <w:szCs w:val="24"/>
        </w:rPr>
        <w:t xml:space="preserve">Analytis, P. P., Kothiyal, A., &amp; Katsikopoulos, K. V. (2014). Multi-attribute utility models as cognitive search engines. </w:t>
      </w:r>
      <w:r w:rsidRPr="00AE5DE6">
        <w:rPr>
          <w:rFonts w:ascii="Arial" w:hAnsi="Arial" w:cs="Arial"/>
          <w:i/>
          <w:iCs/>
          <w:sz w:val="24"/>
          <w:szCs w:val="24"/>
        </w:rPr>
        <w:t>Judgment and Decision Making, 9</w:t>
      </w:r>
      <w:r w:rsidRPr="00AE5DE6">
        <w:rPr>
          <w:rFonts w:ascii="Arial" w:hAnsi="Arial" w:cs="Arial"/>
          <w:sz w:val="24"/>
          <w:szCs w:val="24"/>
        </w:rPr>
        <w:t>, 403-419.</w:t>
      </w:r>
    </w:p>
    <w:p w14:paraId="6AFE53CF" w14:textId="77777777" w:rsidR="005300C5" w:rsidRDefault="005300C5" w:rsidP="00197FE5">
      <w:pPr>
        <w:spacing w:after="0" w:line="240" w:lineRule="auto"/>
        <w:ind w:left="540" w:hanging="540"/>
        <w:rPr>
          <w:rFonts w:ascii="Arial" w:hAnsi="Arial" w:cs="Arial"/>
          <w:sz w:val="24"/>
          <w:szCs w:val="24"/>
        </w:rPr>
      </w:pPr>
    </w:p>
    <w:p w14:paraId="6FE746E8" w14:textId="44A73133" w:rsidR="00AE5DE6" w:rsidRPr="00AE5DE6" w:rsidRDefault="00AE5DE6" w:rsidP="00197FE5">
      <w:pPr>
        <w:spacing w:after="0" w:line="240" w:lineRule="auto"/>
        <w:ind w:left="540" w:hanging="540"/>
        <w:rPr>
          <w:rFonts w:ascii="Arial" w:hAnsi="Arial" w:cs="Arial"/>
          <w:sz w:val="24"/>
          <w:szCs w:val="24"/>
        </w:rPr>
      </w:pPr>
      <w:r w:rsidRPr="00AE5DE6">
        <w:rPr>
          <w:rFonts w:ascii="Arial" w:hAnsi="Arial" w:cs="Arial"/>
          <w:sz w:val="24"/>
          <w:szCs w:val="24"/>
        </w:rPr>
        <w:t xml:space="preserve">Burwell, B., Saucier, P., </w:t>
      </w:r>
      <w:r w:rsidR="006D539E">
        <w:rPr>
          <w:rFonts w:ascii="Arial" w:hAnsi="Arial" w:cs="Arial"/>
          <w:sz w:val="24"/>
          <w:szCs w:val="24"/>
        </w:rPr>
        <w:t xml:space="preserve">&amp; </w:t>
      </w:r>
      <w:r w:rsidRPr="00AE5DE6">
        <w:rPr>
          <w:rFonts w:ascii="Arial" w:hAnsi="Arial" w:cs="Arial"/>
          <w:sz w:val="24"/>
          <w:szCs w:val="24"/>
        </w:rPr>
        <w:t xml:space="preserve">Walker., L. (2010). </w:t>
      </w:r>
      <w:r w:rsidRPr="004169B5">
        <w:rPr>
          <w:rFonts w:ascii="Arial" w:hAnsi="Arial" w:cs="Arial"/>
          <w:i/>
          <w:sz w:val="24"/>
          <w:szCs w:val="24"/>
        </w:rPr>
        <w:t xml:space="preserve">Care </w:t>
      </w:r>
      <w:r w:rsidR="00330469" w:rsidRPr="004169B5">
        <w:rPr>
          <w:rFonts w:ascii="Arial" w:hAnsi="Arial" w:cs="Arial"/>
          <w:i/>
          <w:sz w:val="24"/>
          <w:szCs w:val="24"/>
        </w:rPr>
        <w:t>m</w:t>
      </w:r>
      <w:r w:rsidRPr="004169B5">
        <w:rPr>
          <w:rFonts w:ascii="Arial" w:hAnsi="Arial" w:cs="Arial"/>
          <w:i/>
          <w:sz w:val="24"/>
          <w:szCs w:val="24"/>
        </w:rPr>
        <w:t xml:space="preserve">anagement </w:t>
      </w:r>
      <w:r w:rsidR="00330469" w:rsidRPr="004169B5">
        <w:rPr>
          <w:rFonts w:ascii="Arial" w:hAnsi="Arial" w:cs="Arial"/>
          <w:i/>
          <w:sz w:val="24"/>
          <w:szCs w:val="24"/>
        </w:rPr>
        <w:t>p</w:t>
      </w:r>
      <w:r w:rsidRPr="004169B5">
        <w:rPr>
          <w:rFonts w:ascii="Arial" w:hAnsi="Arial" w:cs="Arial"/>
          <w:i/>
          <w:sz w:val="24"/>
          <w:szCs w:val="24"/>
        </w:rPr>
        <w:t xml:space="preserve">ractices in </w:t>
      </w:r>
      <w:r w:rsidR="00330469" w:rsidRPr="004169B5">
        <w:rPr>
          <w:rFonts w:ascii="Arial" w:hAnsi="Arial" w:cs="Arial"/>
          <w:i/>
          <w:sz w:val="24"/>
          <w:szCs w:val="24"/>
        </w:rPr>
        <w:t>i</w:t>
      </w:r>
      <w:r w:rsidRPr="004169B5">
        <w:rPr>
          <w:rFonts w:ascii="Arial" w:hAnsi="Arial" w:cs="Arial"/>
          <w:i/>
          <w:sz w:val="24"/>
          <w:szCs w:val="24"/>
        </w:rPr>
        <w:t xml:space="preserve">ntegrated </w:t>
      </w:r>
      <w:r w:rsidR="00330469" w:rsidRPr="004169B5">
        <w:rPr>
          <w:rFonts w:ascii="Arial" w:hAnsi="Arial" w:cs="Arial"/>
          <w:i/>
          <w:sz w:val="24"/>
          <w:szCs w:val="24"/>
        </w:rPr>
        <w:t>c</w:t>
      </w:r>
      <w:r w:rsidRPr="004169B5">
        <w:rPr>
          <w:rFonts w:ascii="Arial" w:hAnsi="Arial" w:cs="Arial"/>
          <w:i/>
          <w:sz w:val="24"/>
          <w:szCs w:val="24"/>
        </w:rPr>
        <w:t xml:space="preserve">are </w:t>
      </w:r>
      <w:r w:rsidR="00330469" w:rsidRPr="004169B5">
        <w:rPr>
          <w:rFonts w:ascii="Arial" w:hAnsi="Arial" w:cs="Arial"/>
          <w:i/>
          <w:sz w:val="24"/>
          <w:szCs w:val="24"/>
        </w:rPr>
        <w:t>m</w:t>
      </w:r>
      <w:r w:rsidRPr="004169B5">
        <w:rPr>
          <w:rFonts w:ascii="Arial" w:hAnsi="Arial" w:cs="Arial"/>
          <w:i/>
          <w:sz w:val="24"/>
          <w:szCs w:val="24"/>
        </w:rPr>
        <w:t xml:space="preserve">odels for </w:t>
      </w:r>
      <w:r w:rsidR="00330469" w:rsidRPr="004169B5">
        <w:rPr>
          <w:rFonts w:ascii="Arial" w:hAnsi="Arial" w:cs="Arial"/>
          <w:i/>
          <w:sz w:val="24"/>
          <w:szCs w:val="24"/>
        </w:rPr>
        <w:t>d</w:t>
      </w:r>
      <w:r w:rsidRPr="004169B5">
        <w:rPr>
          <w:rFonts w:ascii="Arial" w:hAnsi="Arial" w:cs="Arial"/>
          <w:i/>
          <w:sz w:val="24"/>
          <w:szCs w:val="24"/>
        </w:rPr>
        <w:t xml:space="preserve">ual </w:t>
      </w:r>
      <w:r w:rsidR="00330469" w:rsidRPr="004169B5">
        <w:rPr>
          <w:rFonts w:ascii="Arial" w:hAnsi="Arial" w:cs="Arial"/>
          <w:i/>
          <w:sz w:val="24"/>
          <w:szCs w:val="24"/>
        </w:rPr>
        <w:t>e</w:t>
      </w:r>
      <w:r w:rsidRPr="004169B5">
        <w:rPr>
          <w:rFonts w:ascii="Arial" w:hAnsi="Arial" w:cs="Arial"/>
          <w:i/>
          <w:sz w:val="24"/>
          <w:szCs w:val="24"/>
        </w:rPr>
        <w:t>ligibles</w:t>
      </w:r>
      <w:r w:rsidRPr="00AE5DE6">
        <w:rPr>
          <w:rFonts w:ascii="Arial" w:hAnsi="Arial" w:cs="Arial"/>
          <w:sz w:val="24"/>
          <w:szCs w:val="24"/>
        </w:rPr>
        <w:t xml:space="preserve">. Washington, DC: AARP Public Policy Institute. </w:t>
      </w:r>
      <w:r w:rsidR="00330469">
        <w:rPr>
          <w:rFonts w:ascii="Arial" w:hAnsi="Arial" w:cs="Arial"/>
          <w:sz w:val="24"/>
          <w:szCs w:val="24"/>
        </w:rPr>
        <w:t xml:space="preserve">Retrieved from </w:t>
      </w:r>
      <w:hyperlink r:id="rId13" w:history="1">
        <w:r w:rsidRPr="00AE5DE6">
          <w:rPr>
            <w:rStyle w:val="Hyperlink"/>
            <w:rFonts w:ascii="Arial" w:hAnsi="Arial" w:cs="Arial"/>
            <w:sz w:val="24"/>
            <w:szCs w:val="24"/>
          </w:rPr>
          <w:t>http</w:t>
        </w:r>
      </w:hyperlink>
      <w:hyperlink r:id="rId14" w:history="1">
        <w:r w:rsidRPr="00AE5DE6">
          <w:rPr>
            <w:rStyle w:val="Hyperlink"/>
            <w:rFonts w:ascii="Arial" w:hAnsi="Arial" w:cs="Arial"/>
            <w:sz w:val="24"/>
            <w:szCs w:val="24"/>
          </w:rPr>
          <w:t>://</w:t>
        </w:r>
      </w:hyperlink>
      <w:hyperlink r:id="rId15" w:history="1">
        <w:r w:rsidRPr="00AE5DE6">
          <w:rPr>
            <w:rStyle w:val="Hyperlink"/>
            <w:rFonts w:ascii="Arial" w:hAnsi="Arial" w:cs="Arial"/>
            <w:sz w:val="24"/>
            <w:szCs w:val="24"/>
          </w:rPr>
          <w:t>assets.aarp.org/rgcenter/ppi/health-care/health-dual0910.pdf</w:t>
        </w:r>
      </w:hyperlink>
    </w:p>
    <w:p w14:paraId="2C6648A9" w14:textId="77777777" w:rsidR="005300C5" w:rsidRDefault="005300C5" w:rsidP="00197FE5">
      <w:pPr>
        <w:spacing w:after="0" w:line="240" w:lineRule="auto"/>
        <w:ind w:left="540" w:hanging="540"/>
        <w:rPr>
          <w:rFonts w:ascii="Arial" w:hAnsi="Arial" w:cs="Arial"/>
          <w:sz w:val="24"/>
          <w:szCs w:val="24"/>
        </w:rPr>
      </w:pPr>
    </w:p>
    <w:p w14:paraId="169813D7" w14:textId="0EFEF391" w:rsidR="00AE5DE6" w:rsidRPr="00AE5DE6" w:rsidRDefault="00AE5DE6" w:rsidP="00197FE5">
      <w:pPr>
        <w:spacing w:after="0" w:line="240" w:lineRule="auto"/>
        <w:ind w:left="540" w:hanging="540"/>
        <w:rPr>
          <w:rFonts w:ascii="Arial" w:hAnsi="Arial" w:cs="Arial"/>
          <w:sz w:val="24"/>
          <w:szCs w:val="24"/>
        </w:rPr>
      </w:pPr>
      <w:r w:rsidRPr="00AE5DE6">
        <w:rPr>
          <w:rFonts w:ascii="Arial" w:hAnsi="Arial" w:cs="Arial"/>
          <w:sz w:val="24"/>
          <w:szCs w:val="24"/>
        </w:rPr>
        <w:t xml:space="preserve">Center for Medicare &amp; Medicaid Services (CMS). (2013). </w:t>
      </w:r>
      <w:r w:rsidRPr="004169B5">
        <w:rPr>
          <w:rFonts w:ascii="Arial" w:hAnsi="Arial" w:cs="Arial"/>
          <w:i/>
          <w:sz w:val="24"/>
          <w:szCs w:val="24"/>
        </w:rPr>
        <w:t xml:space="preserve">Medicare and Medicaid </w:t>
      </w:r>
      <w:r w:rsidR="00330469" w:rsidRPr="004169B5">
        <w:rPr>
          <w:rFonts w:ascii="Arial" w:hAnsi="Arial" w:cs="Arial"/>
          <w:i/>
          <w:sz w:val="24"/>
          <w:szCs w:val="24"/>
        </w:rPr>
        <w:t>s</w:t>
      </w:r>
      <w:r w:rsidRPr="004169B5">
        <w:rPr>
          <w:rFonts w:ascii="Arial" w:hAnsi="Arial" w:cs="Arial"/>
          <w:i/>
          <w:sz w:val="24"/>
          <w:szCs w:val="24"/>
        </w:rPr>
        <w:t xml:space="preserve">tatistical </w:t>
      </w:r>
      <w:r w:rsidR="00330469" w:rsidRPr="004169B5">
        <w:rPr>
          <w:rFonts w:ascii="Arial" w:hAnsi="Arial" w:cs="Arial"/>
          <w:i/>
          <w:sz w:val="24"/>
          <w:szCs w:val="24"/>
        </w:rPr>
        <w:t>s</w:t>
      </w:r>
      <w:r w:rsidRPr="004169B5">
        <w:rPr>
          <w:rFonts w:ascii="Arial" w:hAnsi="Arial" w:cs="Arial"/>
          <w:i/>
          <w:sz w:val="24"/>
          <w:szCs w:val="24"/>
        </w:rPr>
        <w:t>upplement, 2013 edition</w:t>
      </w:r>
      <w:r w:rsidRPr="00AE5DE6">
        <w:rPr>
          <w:rFonts w:ascii="Arial" w:hAnsi="Arial" w:cs="Arial"/>
          <w:sz w:val="24"/>
          <w:szCs w:val="24"/>
        </w:rPr>
        <w:t xml:space="preserve">. </w:t>
      </w:r>
      <w:r w:rsidR="0054734D">
        <w:rPr>
          <w:rFonts w:ascii="Arial" w:hAnsi="Arial" w:cs="Arial"/>
          <w:sz w:val="24"/>
          <w:szCs w:val="24"/>
        </w:rPr>
        <w:t>Retrieved from</w:t>
      </w:r>
      <w:r w:rsidRPr="00AE5DE6">
        <w:rPr>
          <w:rFonts w:ascii="Arial" w:hAnsi="Arial" w:cs="Arial"/>
          <w:sz w:val="24"/>
          <w:szCs w:val="24"/>
        </w:rPr>
        <w:t xml:space="preserve"> </w:t>
      </w:r>
      <w:hyperlink r:id="rId16" w:history="1">
        <w:r w:rsidRPr="00AE5DE6">
          <w:rPr>
            <w:rStyle w:val="Hyperlink"/>
            <w:rFonts w:ascii="Arial" w:hAnsi="Arial" w:cs="Arial"/>
            <w:sz w:val="24"/>
            <w:szCs w:val="24"/>
          </w:rPr>
          <w:t>https://</w:t>
        </w:r>
      </w:hyperlink>
      <w:hyperlink r:id="rId17" w:history="1">
        <w:r w:rsidRPr="00AE5DE6">
          <w:rPr>
            <w:rStyle w:val="Hyperlink"/>
            <w:rFonts w:ascii="Arial" w:hAnsi="Arial" w:cs="Arial"/>
            <w:sz w:val="24"/>
            <w:szCs w:val="24"/>
          </w:rPr>
          <w:t>www.cms.gov/research-statistics-data-and-systems/statistics-trends-and-reports/medicaremedicaidstatsupp/2013.html</w:t>
        </w:r>
      </w:hyperlink>
    </w:p>
    <w:p w14:paraId="402F8F69" w14:textId="77777777" w:rsidR="00197FE5" w:rsidRDefault="00197FE5" w:rsidP="00197FE5">
      <w:pPr>
        <w:widowControl w:val="0"/>
        <w:autoSpaceDE w:val="0"/>
        <w:autoSpaceDN w:val="0"/>
        <w:adjustRightInd w:val="0"/>
        <w:spacing w:after="0" w:line="240" w:lineRule="auto"/>
        <w:ind w:left="540" w:hanging="540"/>
        <w:rPr>
          <w:rFonts w:ascii="Arial" w:hAnsi="Arial" w:cs="Arial"/>
          <w:sz w:val="24"/>
          <w:szCs w:val="24"/>
        </w:rPr>
      </w:pPr>
    </w:p>
    <w:p w14:paraId="32DF0DA8" w14:textId="14F2C449" w:rsidR="006D539E" w:rsidRPr="006D539E" w:rsidRDefault="006D539E" w:rsidP="00197FE5">
      <w:pPr>
        <w:widowControl w:val="0"/>
        <w:autoSpaceDE w:val="0"/>
        <w:autoSpaceDN w:val="0"/>
        <w:adjustRightInd w:val="0"/>
        <w:spacing w:after="0" w:line="240" w:lineRule="auto"/>
        <w:ind w:left="540" w:hanging="540"/>
        <w:rPr>
          <w:rFonts w:ascii="Arial" w:hAnsi="Arial" w:cs="Arial"/>
          <w:sz w:val="24"/>
          <w:szCs w:val="24"/>
        </w:rPr>
      </w:pPr>
      <w:r w:rsidRPr="006D539E">
        <w:rPr>
          <w:rFonts w:ascii="Arial" w:hAnsi="Arial" w:cs="Arial"/>
          <w:sz w:val="24"/>
          <w:szCs w:val="24"/>
        </w:rPr>
        <w:t>U.S. Census Bureau. (2013</w:t>
      </w:r>
      <w:r w:rsidR="004169B5">
        <w:rPr>
          <w:rFonts w:ascii="Arial" w:hAnsi="Arial" w:cs="Arial"/>
          <w:sz w:val="24"/>
          <w:szCs w:val="24"/>
        </w:rPr>
        <w:t>a</w:t>
      </w:r>
      <w:r w:rsidRPr="006D539E">
        <w:rPr>
          <w:rFonts w:ascii="Arial" w:hAnsi="Arial" w:cs="Arial"/>
          <w:sz w:val="24"/>
          <w:szCs w:val="24"/>
        </w:rPr>
        <w:t xml:space="preserve">). </w:t>
      </w:r>
      <w:r w:rsidRPr="006D539E">
        <w:rPr>
          <w:rFonts w:ascii="Arial" w:hAnsi="Arial" w:cs="Arial"/>
          <w:i/>
          <w:iCs/>
          <w:sz w:val="24"/>
          <w:szCs w:val="24"/>
        </w:rPr>
        <w:t>American Community Survey</w:t>
      </w:r>
      <w:r w:rsidRPr="006D539E">
        <w:rPr>
          <w:rFonts w:ascii="Arial" w:hAnsi="Arial" w:cs="Arial"/>
          <w:sz w:val="24"/>
          <w:szCs w:val="24"/>
        </w:rPr>
        <w:t xml:space="preserve">, </w:t>
      </w:r>
      <w:r w:rsidRPr="004169B5">
        <w:rPr>
          <w:rFonts w:ascii="Arial" w:hAnsi="Arial" w:cs="Arial"/>
          <w:i/>
          <w:sz w:val="24"/>
          <w:szCs w:val="24"/>
        </w:rPr>
        <w:t>2009-2013 American Community Survey 5-Year Estimates, Table S2601A.</w:t>
      </w:r>
      <w:r w:rsidRPr="006D539E">
        <w:rPr>
          <w:rFonts w:ascii="Arial" w:hAnsi="Arial" w:cs="Arial"/>
          <w:sz w:val="24"/>
          <w:szCs w:val="24"/>
        </w:rPr>
        <w:t xml:space="preserve"> Retrieved from </w:t>
      </w:r>
      <w:hyperlink r:id="rId18" w:history="1">
        <w:r w:rsidRPr="006D539E">
          <w:rPr>
            <w:rFonts w:ascii="Arial" w:hAnsi="Arial" w:cs="Arial"/>
            <w:color w:val="0B4CB4"/>
            <w:sz w:val="24"/>
            <w:szCs w:val="24"/>
            <w:u w:val="single" w:color="0B4CB4"/>
          </w:rPr>
          <w:t>https://factfinder.census.gov/bkmk/table/1.0/en/ACS/13_1YR/S2601A</w:t>
        </w:r>
      </w:hyperlink>
    </w:p>
    <w:p w14:paraId="321BAC8A" w14:textId="77777777" w:rsidR="006D539E" w:rsidRPr="006D539E" w:rsidRDefault="006D539E" w:rsidP="00197FE5">
      <w:pPr>
        <w:widowControl w:val="0"/>
        <w:autoSpaceDE w:val="0"/>
        <w:autoSpaceDN w:val="0"/>
        <w:adjustRightInd w:val="0"/>
        <w:spacing w:after="0" w:line="240" w:lineRule="auto"/>
        <w:ind w:left="540" w:hanging="540"/>
        <w:rPr>
          <w:rFonts w:ascii="Arial" w:hAnsi="Arial" w:cs="Arial"/>
          <w:sz w:val="24"/>
          <w:szCs w:val="24"/>
        </w:rPr>
      </w:pPr>
      <w:r w:rsidRPr="006D539E">
        <w:rPr>
          <w:rFonts w:ascii="Arial" w:hAnsi="Arial" w:cs="Arial"/>
          <w:sz w:val="24"/>
          <w:szCs w:val="24"/>
        </w:rPr>
        <w:t> </w:t>
      </w:r>
    </w:p>
    <w:p w14:paraId="6AB7010C" w14:textId="28930CFF" w:rsidR="006D539E" w:rsidRPr="006D539E" w:rsidRDefault="006D539E" w:rsidP="00197FE5">
      <w:pPr>
        <w:widowControl w:val="0"/>
        <w:autoSpaceDE w:val="0"/>
        <w:autoSpaceDN w:val="0"/>
        <w:adjustRightInd w:val="0"/>
        <w:spacing w:after="0" w:line="240" w:lineRule="auto"/>
        <w:ind w:left="540" w:hanging="540"/>
        <w:rPr>
          <w:rFonts w:ascii="Arial" w:hAnsi="Arial" w:cs="Arial"/>
          <w:sz w:val="24"/>
          <w:szCs w:val="24"/>
        </w:rPr>
      </w:pPr>
      <w:r w:rsidRPr="006D539E">
        <w:rPr>
          <w:rFonts w:ascii="Arial" w:hAnsi="Arial" w:cs="Arial"/>
          <w:sz w:val="24"/>
          <w:szCs w:val="24"/>
        </w:rPr>
        <w:t>U.S. Census Bureau. (2013</w:t>
      </w:r>
      <w:r w:rsidR="005300C5">
        <w:rPr>
          <w:rFonts w:ascii="Arial" w:hAnsi="Arial" w:cs="Arial"/>
          <w:sz w:val="24"/>
          <w:szCs w:val="24"/>
        </w:rPr>
        <w:t>b</w:t>
      </w:r>
      <w:r w:rsidRPr="006D539E">
        <w:rPr>
          <w:rFonts w:ascii="Arial" w:hAnsi="Arial" w:cs="Arial"/>
          <w:sz w:val="24"/>
          <w:szCs w:val="24"/>
        </w:rPr>
        <w:t xml:space="preserve">). </w:t>
      </w:r>
      <w:r w:rsidRPr="006D539E">
        <w:rPr>
          <w:rFonts w:ascii="Arial" w:hAnsi="Arial" w:cs="Arial"/>
          <w:i/>
          <w:iCs/>
          <w:sz w:val="24"/>
          <w:szCs w:val="24"/>
        </w:rPr>
        <w:t>American Community Survey</w:t>
      </w:r>
      <w:r w:rsidRPr="006D539E">
        <w:rPr>
          <w:rFonts w:ascii="Arial" w:hAnsi="Arial" w:cs="Arial"/>
          <w:sz w:val="24"/>
          <w:szCs w:val="24"/>
        </w:rPr>
        <w:t xml:space="preserve">, </w:t>
      </w:r>
      <w:r w:rsidRPr="004169B5">
        <w:rPr>
          <w:rFonts w:ascii="Arial" w:hAnsi="Arial" w:cs="Arial"/>
          <w:i/>
          <w:sz w:val="24"/>
          <w:szCs w:val="24"/>
        </w:rPr>
        <w:t xml:space="preserve">2013 American Community Survey 3-Year Estimates, Table B18120. </w:t>
      </w:r>
      <w:r w:rsidRPr="006D539E">
        <w:rPr>
          <w:rFonts w:ascii="Arial" w:hAnsi="Arial" w:cs="Arial"/>
          <w:sz w:val="24"/>
          <w:szCs w:val="24"/>
        </w:rPr>
        <w:t xml:space="preserve">Retrieved from </w:t>
      </w:r>
      <w:hyperlink r:id="rId19" w:history="1">
        <w:r w:rsidRPr="006D539E">
          <w:rPr>
            <w:rFonts w:ascii="Arial" w:hAnsi="Arial" w:cs="Arial"/>
            <w:color w:val="0B4CB4"/>
            <w:sz w:val="24"/>
            <w:szCs w:val="24"/>
            <w:u w:val="single" w:color="0B4CB4"/>
          </w:rPr>
          <w:t>http://factfinder.census.gov/bkmk/table/1.0/en/ACS/13_3YR/B18120</w:t>
        </w:r>
      </w:hyperlink>
    </w:p>
    <w:p w14:paraId="09B01E2D" w14:textId="77777777" w:rsidR="006D539E" w:rsidRPr="006D539E" w:rsidRDefault="006D539E" w:rsidP="00197FE5">
      <w:pPr>
        <w:widowControl w:val="0"/>
        <w:autoSpaceDE w:val="0"/>
        <w:autoSpaceDN w:val="0"/>
        <w:adjustRightInd w:val="0"/>
        <w:spacing w:after="0" w:line="240" w:lineRule="auto"/>
        <w:ind w:left="540" w:hanging="540"/>
        <w:rPr>
          <w:rFonts w:ascii="Arial" w:hAnsi="Arial" w:cs="Arial"/>
          <w:sz w:val="24"/>
          <w:szCs w:val="24"/>
        </w:rPr>
      </w:pPr>
      <w:r w:rsidRPr="006D539E">
        <w:rPr>
          <w:rFonts w:ascii="Arial" w:hAnsi="Arial" w:cs="Arial"/>
          <w:sz w:val="24"/>
          <w:szCs w:val="24"/>
        </w:rPr>
        <w:t> </w:t>
      </w:r>
    </w:p>
    <w:p w14:paraId="58759F8E" w14:textId="5E81C0DA" w:rsidR="006D539E" w:rsidRPr="006D539E" w:rsidRDefault="006D539E" w:rsidP="00197FE5">
      <w:pPr>
        <w:spacing w:after="0" w:line="240" w:lineRule="auto"/>
        <w:ind w:left="540" w:hanging="540"/>
        <w:rPr>
          <w:rFonts w:ascii="Arial" w:hAnsi="Arial" w:cs="Arial"/>
          <w:sz w:val="24"/>
          <w:szCs w:val="24"/>
        </w:rPr>
      </w:pPr>
      <w:r w:rsidRPr="006D539E">
        <w:rPr>
          <w:rFonts w:ascii="Arial" w:hAnsi="Arial" w:cs="Arial"/>
          <w:sz w:val="24"/>
          <w:szCs w:val="24"/>
        </w:rPr>
        <w:t>U.S. Census Bureau. (2013</w:t>
      </w:r>
      <w:r w:rsidR="004169B5">
        <w:rPr>
          <w:rFonts w:ascii="Arial" w:hAnsi="Arial" w:cs="Arial"/>
          <w:sz w:val="24"/>
          <w:szCs w:val="24"/>
        </w:rPr>
        <w:t>c</w:t>
      </w:r>
      <w:r w:rsidRPr="006D539E">
        <w:rPr>
          <w:rFonts w:ascii="Arial" w:hAnsi="Arial" w:cs="Arial"/>
          <w:sz w:val="24"/>
          <w:szCs w:val="24"/>
        </w:rPr>
        <w:t xml:space="preserve">). </w:t>
      </w:r>
      <w:r w:rsidRPr="006D539E">
        <w:rPr>
          <w:rFonts w:ascii="Arial" w:hAnsi="Arial" w:cs="Arial"/>
          <w:i/>
          <w:iCs/>
          <w:sz w:val="24"/>
          <w:szCs w:val="24"/>
        </w:rPr>
        <w:t>American Community Survey</w:t>
      </w:r>
      <w:r w:rsidRPr="006D539E">
        <w:rPr>
          <w:rFonts w:ascii="Arial" w:hAnsi="Arial" w:cs="Arial"/>
          <w:sz w:val="24"/>
          <w:szCs w:val="24"/>
        </w:rPr>
        <w:t xml:space="preserve">, </w:t>
      </w:r>
      <w:r w:rsidRPr="004169B5">
        <w:rPr>
          <w:rFonts w:ascii="Arial" w:hAnsi="Arial" w:cs="Arial"/>
          <w:i/>
          <w:sz w:val="24"/>
          <w:szCs w:val="24"/>
        </w:rPr>
        <w:t>2011-2013 American Community Survey 3-Year Estimates, Table C18130.</w:t>
      </w:r>
      <w:r w:rsidRPr="006D539E">
        <w:rPr>
          <w:rFonts w:ascii="Arial" w:hAnsi="Arial" w:cs="Arial"/>
          <w:sz w:val="24"/>
          <w:szCs w:val="24"/>
        </w:rPr>
        <w:t xml:space="preserve"> Retrieved from </w:t>
      </w:r>
      <w:hyperlink r:id="rId20" w:history="1">
        <w:r w:rsidRPr="006D539E">
          <w:rPr>
            <w:rFonts w:ascii="Arial" w:hAnsi="Arial" w:cs="Arial"/>
            <w:color w:val="0B4CB4"/>
            <w:sz w:val="24"/>
            <w:szCs w:val="24"/>
            <w:u w:val="single" w:color="0B4CB4"/>
          </w:rPr>
          <w:t>http://factfinder.census.gov/bkmk/table/1.0/en/ACS/13_3YR/C18130</w:t>
        </w:r>
      </w:hyperlink>
    </w:p>
    <w:p w14:paraId="37D71122" w14:textId="3376EC98" w:rsidR="00AE5DE6" w:rsidRDefault="00AE5DE6" w:rsidP="00264066">
      <w:pPr>
        <w:spacing w:after="0" w:line="240" w:lineRule="auto"/>
        <w:rPr>
          <w:rFonts w:ascii="Arial" w:hAnsi="Arial" w:cs="Arial"/>
          <w:b/>
          <w:sz w:val="24"/>
          <w:szCs w:val="24"/>
        </w:rPr>
      </w:pPr>
      <w:r w:rsidRPr="002C6CD5">
        <w:rPr>
          <w:rFonts w:ascii="Arial" w:hAnsi="Arial" w:cs="Arial"/>
          <w:b/>
          <w:sz w:val="24"/>
          <w:szCs w:val="24"/>
        </w:rPr>
        <w:lastRenderedPageBreak/>
        <w:t>Slide 4</w:t>
      </w:r>
      <w:r>
        <w:rPr>
          <w:rFonts w:ascii="Arial" w:hAnsi="Arial" w:cs="Arial"/>
          <w:b/>
          <w:sz w:val="24"/>
          <w:szCs w:val="24"/>
        </w:rPr>
        <w:t>9</w:t>
      </w:r>
      <w:r w:rsidRPr="002C6CD5">
        <w:rPr>
          <w:rFonts w:ascii="Arial" w:hAnsi="Arial" w:cs="Arial"/>
          <w:b/>
          <w:sz w:val="24"/>
          <w:szCs w:val="24"/>
        </w:rPr>
        <w:t>: Questions and Discussion</w:t>
      </w:r>
    </w:p>
    <w:p w14:paraId="50B916A6" w14:textId="77777777" w:rsidR="00AE5DE6" w:rsidRDefault="00AE5DE6" w:rsidP="00264066">
      <w:pPr>
        <w:spacing w:after="0" w:line="240" w:lineRule="auto"/>
        <w:rPr>
          <w:rFonts w:ascii="Arial" w:hAnsi="Arial" w:cs="Arial"/>
          <w:b/>
          <w:sz w:val="24"/>
          <w:szCs w:val="24"/>
        </w:rPr>
      </w:pPr>
    </w:p>
    <w:p w14:paraId="718DD361" w14:textId="5B57FB99" w:rsidR="002C6CD5" w:rsidRDefault="002C6CD5" w:rsidP="00264066">
      <w:pPr>
        <w:spacing w:after="0" w:line="240" w:lineRule="auto"/>
        <w:rPr>
          <w:rFonts w:ascii="Arial" w:hAnsi="Arial" w:cs="Arial"/>
          <w:b/>
          <w:sz w:val="24"/>
          <w:szCs w:val="24"/>
        </w:rPr>
      </w:pPr>
      <w:r>
        <w:rPr>
          <w:rFonts w:ascii="Arial" w:hAnsi="Arial" w:cs="Arial"/>
          <w:b/>
          <w:sz w:val="24"/>
          <w:szCs w:val="24"/>
        </w:rPr>
        <w:t xml:space="preserve">Slide </w:t>
      </w:r>
      <w:r w:rsidR="00AE5DE6">
        <w:rPr>
          <w:rFonts w:ascii="Arial" w:hAnsi="Arial" w:cs="Arial"/>
          <w:b/>
          <w:sz w:val="24"/>
          <w:szCs w:val="24"/>
        </w:rPr>
        <w:t>50</w:t>
      </w:r>
      <w:r>
        <w:rPr>
          <w:rFonts w:ascii="Arial" w:hAnsi="Arial" w:cs="Arial"/>
          <w:b/>
          <w:sz w:val="24"/>
          <w:szCs w:val="24"/>
        </w:rPr>
        <w:t>: Disclaimer</w:t>
      </w:r>
    </w:p>
    <w:p w14:paraId="783109FA" w14:textId="77777777" w:rsidR="005A7CEE" w:rsidRPr="005A7CEE" w:rsidRDefault="005A7CEE" w:rsidP="00264066">
      <w:pPr>
        <w:spacing w:after="0" w:line="240" w:lineRule="auto"/>
        <w:rPr>
          <w:rFonts w:ascii="Arial" w:hAnsi="Arial" w:cs="Arial"/>
          <w:sz w:val="24"/>
          <w:szCs w:val="24"/>
        </w:rPr>
      </w:pPr>
      <w:r w:rsidRPr="005A7CEE">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0BA94DDA" w14:textId="77777777" w:rsidR="005A7CEE" w:rsidRPr="005A7CEE" w:rsidRDefault="005A7CEE" w:rsidP="00264066">
      <w:pPr>
        <w:spacing w:after="0" w:line="240" w:lineRule="auto"/>
        <w:rPr>
          <w:rFonts w:ascii="Arial" w:hAnsi="Arial" w:cs="Arial"/>
          <w:sz w:val="24"/>
          <w:szCs w:val="24"/>
        </w:rPr>
      </w:pPr>
    </w:p>
    <w:p w14:paraId="68F32C64" w14:textId="77777777" w:rsidR="002C6CD5" w:rsidRPr="002C6CD5" w:rsidRDefault="002C6CD5" w:rsidP="00264066">
      <w:pPr>
        <w:spacing w:after="0" w:line="240" w:lineRule="auto"/>
        <w:rPr>
          <w:rFonts w:ascii="Arial" w:hAnsi="Arial" w:cs="Arial"/>
          <w:b/>
          <w:sz w:val="24"/>
          <w:szCs w:val="24"/>
        </w:rPr>
      </w:pPr>
    </w:p>
    <w:p w14:paraId="6F87E20F" w14:textId="77777777" w:rsidR="006D718D" w:rsidRPr="00D031F4" w:rsidRDefault="006D718D" w:rsidP="00264066">
      <w:pPr>
        <w:spacing w:after="0" w:line="240" w:lineRule="auto"/>
        <w:rPr>
          <w:rFonts w:ascii="Arial" w:hAnsi="Arial" w:cs="Arial"/>
          <w:sz w:val="24"/>
          <w:szCs w:val="24"/>
        </w:rPr>
      </w:pPr>
    </w:p>
    <w:sectPr w:rsidR="006D718D" w:rsidRPr="00D031F4">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810C" w14:textId="77777777" w:rsidR="00860E36" w:rsidRDefault="00860E36" w:rsidP="009217D5">
      <w:pPr>
        <w:spacing w:after="0" w:line="240" w:lineRule="auto"/>
      </w:pPr>
      <w:r>
        <w:separator/>
      </w:r>
    </w:p>
  </w:endnote>
  <w:endnote w:type="continuationSeparator" w:id="0">
    <w:p w14:paraId="797BC096" w14:textId="77777777" w:rsidR="00860E36" w:rsidRDefault="00860E36" w:rsidP="0092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EC52" w14:textId="77777777" w:rsidR="009217D5" w:rsidRDefault="009217D5" w:rsidP="009910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E29CA" w14:textId="77777777" w:rsidR="009217D5" w:rsidRDefault="009217D5" w:rsidP="009217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AE809" w14:textId="77777777" w:rsidR="009217D5" w:rsidRDefault="009217D5" w:rsidP="009910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20">
      <w:rPr>
        <w:rStyle w:val="PageNumber"/>
        <w:noProof/>
      </w:rPr>
      <w:t>8</w:t>
    </w:r>
    <w:r>
      <w:rPr>
        <w:rStyle w:val="PageNumber"/>
      </w:rPr>
      <w:fldChar w:fldCharType="end"/>
    </w:r>
  </w:p>
  <w:p w14:paraId="3DE4FF82" w14:textId="77777777" w:rsidR="009217D5" w:rsidRDefault="009217D5" w:rsidP="009217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B99B2" w14:textId="77777777" w:rsidR="00860E36" w:rsidRDefault="00860E36" w:rsidP="009217D5">
      <w:pPr>
        <w:spacing w:after="0" w:line="240" w:lineRule="auto"/>
      </w:pPr>
      <w:r>
        <w:separator/>
      </w:r>
    </w:p>
  </w:footnote>
  <w:footnote w:type="continuationSeparator" w:id="0">
    <w:p w14:paraId="6E02EA35" w14:textId="77777777" w:rsidR="00860E36" w:rsidRDefault="00860E36" w:rsidP="009217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78C"/>
    <w:multiLevelType w:val="hybridMultilevel"/>
    <w:tmpl w:val="F6E2DECC"/>
    <w:lvl w:ilvl="0" w:tplc="DB7E28E0">
      <w:start w:val="1"/>
      <w:numFmt w:val="bullet"/>
      <w:lvlText w:val="•"/>
      <w:lvlJc w:val="left"/>
      <w:pPr>
        <w:tabs>
          <w:tab w:val="num" w:pos="720"/>
        </w:tabs>
        <w:ind w:left="720" w:hanging="360"/>
      </w:pPr>
      <w:rPr>
        <w:rFonts w:ascii="Arial" w:hAnsi="Arial" w:hint="default"/>
      </w:rPr>
    </w:lvl>
    <w:lvl w:ilvl="1" w:tplc="733E80E4" w:tentative="1">
      <w:start w:val="1"/>
      <w:numFmt w:val="bullet"/>
      <w:lvlText w:val="•"/>
      <w:lvlJc w:val="left"/>
      <w:pPr>
        <w:tabs>
          <w:tab w:val="num" w:pos="1440"/>
        </w:tabs>
        <w:ind w:left="1440" w:hanging="360"/>
      </w:pPr>
      <w:rPr>
        <w:rFonts w:ascii="Arial" w:hAnsi="Arial" w:hint="default"/>
      </w:rPr>
    </w:lvl>
    <w:lvl w:ilvl="2" w:tplc="1804AA4C" w:tentative="1">
      <w:start w:val="1"/>
      <w:numFmt w:val="bullet"/>
      <w:lvlText w:val="•"/>
      <w:lvlJc w:val="left"/>
      <w:pPr>
        <w:tabs>
          <w:tab w:val="num" w:pos="2160"/>
        </w:tabs>
        <w:ind w:left="2160" w:hanging="360"/>
      </w:pPr>
      <w:rPr>
        <w:rFonts w:ascii="Arial" w:hAnsi="Arial" w:hint="default"/>
      </w:rPr>
    </w:lvl>
    <w:lvl w:ilvl="3" w:tplc="D58C17E6" w:tentative="1">
      <w:start w:val="1"/>
      <w:numFmt w:val="bullet"/>
      <w:lvlText w:val="•"/>
      <w:lvlJc w:val="left"/>
      <w:pPr>
        <w:tabs>
          <w:tab w:val="num" w:pos="2880"/>
        </w:tabs>
        <w:ind w:left="2880" w:hanging="360"/>
      </w:pPr>
      <w:rPr>
        <w:rFonts w:ascii="Arial" w:hAnsi="Arial" w:hint="default"/>
      </w:rPr>
    </w:lvl>
    <w:lvl w:ilvl="4" w:tplc="18389960" w:tentative="1">
      <w:start w:val="1"/>
      <w:numFmt w:val="bullet"/>
      <w:lvlText w:val="•"/>
      <w:lvlJc w:val="left"/>
      <w:pPr>
        <w:tabs>
          <w:tab w:val="num" w:pos="3600"/>
        </w:tabs>
        <w:ind w:left="3600" w:hanging="360"/>
      </w:pPr>
      <w:rPr>
        <w:rFonts w:ascii="Arial" w:hAnsi="Arial" w:hint="default"/>
      </w:rPr>
    </w:lvl>
    <w:lvl w:ilvl="5" w:tplc="6E005164" w:tentative="1">
      <w:start w:val="1"/>
      <w:numFmt w:val="bullet"/>
      <w:lvlText w:val="•"/>
      <w:lvlJc w:val="left"/>
      <w:pPr>
        <w:tabs>
          <w:tab w:val="num" w:pos="4320"/>
        </w:tabs>
        <w:ind w:left="4320" w:hanging="360"/>
      </w:pPr>
      <w:rPr>
        <w:rFonts w:ascii="Arial" w:hAnsi="Arial" w:hint="default"/>
      </w:rPr>
    </w:lvl>
    <w:lvl w:ilvl="6" w:tplc="EB8E310C" w:tentative="1">
      <w:start w:val="1"/>
      <w:numFmt w:val="bullet"/>
      <w:lvlText w:val="•"/>
      <w:lvlJc w:val="left"/>
      <w:pPr>
        <w:tabs>
          <w:tab w:val="num" w:pos="5040"/>
        </w:tabs>
        <w:ind w:left="5040" w:hanging="360"/>
      </w:pPr>
      <w:rPr>
        <w:rFonts w:ascii="Arial" w:hAnsi="Arial" w:hint="default"/>
      </w:rPr>
    </w:lvl>
    <w:lvl w:ilvl="7" w:tplc="2522E6DC" w:tentative="1">
      <w:start w:val="1"/>
      <w:numFmt w:val="bullet"/>
      <w:lvlText w:val="•"/>
      <w:lvlJc w:val="left"/>
      <w:pPr>
        <w:tabs>
          <w:tab w:val="num" w:pos="5760"/>
        </w:tabs>
        <w:ind w:left="5760" w:hanging="360"/>
      </w:pPr>
      <w:rPr>
        <w:rFonts w:ascii="Arial" w:hAnsi="Arial" w:hint="default"/>
      </w:rPr>
    </w:lvl>
    <w:lvl w:ilvl="8" w:tplc="2C286D9E" w:tentative="1">
      <w:start w:val="1"/>
      <w:numFmt w:val="bullet"/>
      <w:lvlText w:val="•"/>
      <w:lvlJc w:val="left"/>
      <w:pPr>
        <w:tabs>
          <w:tab w:val="num" w:pos="6480"/>
        </w:tabs>
        <w:ind w:left="6480" w:hanging="360"/>
      </w:pPr>
      <w:rPr>
        <w:rFonts w:ascii="Arial" w:hAnsi="Arial" w:hint="default"/>
      </w:rPr>
    </w:lvl>
  </w:abstractNum>
  <w:abstractNum w:abstractNumId="1">
    <w:nsid w:val="05967A23"/>
    <w:multiLevelType w:val="hybridMultilevel"/>
    <w:tmpl w:val="E5D6F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545C"/>
    <w:multiLevelType w:val="hybridMultilevel"/>
    <w:tmpl w:val="3EAE0CB0"/>
    <w:lvl w:ilvl="0" w:tplc="1A76A650">
      <w:start w:val="1"/>
      <w:numFmt w:val="bullet"/>
      <w:lvlText w:val=""/>
      <w:lvlJc w:val="left"/>
      <w:pPr>
        <w:tabs>
          <w:tab w:val="num" w:pos="720"/>
        </w:tabs>
        <w:ind w:left="720" w:hanging="360"/>
      </w:pPr>
      <w:rPr>
        <w:rFonts w:ascii="Wingdings" w:hAnsi="Wingdings" w:hint="default"/>
      </w:rPr>
    </w:lvl>
    <w:lvl w:ilvl="1" w:tplc="C672A0C2" w:tentative="1">
      <w:start w:val="1"/>
      <w:numFmt w:val="bullet"/>
      <w:lvlText w:val=""/>
      <w:lvlJc w:val="left"/>
      <w:pPr>
        <w:tabs>
          <w:tab w:val="num" w:pos="1440"/>
        </w:tabs>
        <w:ind w:left="1440" w:hanging="360"/>
      </w:pPr>
      <w:rPr>
        <w:rFonts w:ascii="Wingdings" w:hAnsi="Wingdings" w:hint="default"/>
      </w:rPr>
    </w:lvl>
    <w:lvl w:ilvl="2" w:tplc="CB728612" w:tentative="1">
      <w:start w:val="1"/>
      <w:numFmt w:val="bullet"/>
      <w:lvlText w:val=""/>
      <w:lvlJc w:val="left"/>
      <w:pPr>
        <w:tabs>
          <w:tab w:val="num" w:pos="2160"/>
        </w:tabs>
        <w:ind w:left="2160" w:hanging="360"/>
      </w:pPr>
      <w:rPr>
        <w:rFonts w:ascii="Wingdings" w:hAnsi="Wingdings" w:hint="default"/>
      </w:rPr>
    </w:lvl>
    <w:lvl w:ilvl="3" w:tplc="F594F3A4" w:tentative="1">
      <w:start w:val="1"/>
      <w:numFmt w:val="bullet"/>
      <w:lvlText w:val=""/>
      <w:lvlJc w:val="left"/>
      <w:pPr>
        <w:tabs>
          <w:tab w:val="num" w:pos="2880"/>
        </w:tabs>
        <w:ind w:left="2880" w:hanging="360"/>
      </w:pPr>
      <w:rPr>
        <w:rFonts w:ascii="Wingdings" w:hAnsi="Wingdings" w:hint="default"/>
      </w:rPr>
    </w:lvl>
    <w:lvl w:ilvl="4" w:tplc="957890F4" w:tentative="1">
      <w:start w:val="1"/>
      <w:numFmt w:val="bullet"/>
      <w:lvlText w:val=""/>
      <w:lvlJc w:val="left"/>
      <w:pPr>
        <w:tabs>
          <w:tab w:val="num" w:pos="3600"/>
        </w:tabs>
        <w:ind w:left="3600" w:hanging="360"/>
      </w:pPr>
      <w:rPr>
        <w:rFonts w:ascii="Wingdings" w:hAnsi="Wingdings" w:hint="default"/>
      </w:rPr>
    </w:lvl>
    <w:lvl w:ilvl="5" w:tplc="4DFE7242" w:tentative="1">
      <w:start w:val="1"/>
      <w:numFmt w:val="bullet"/>
      <w:lvlText w:val=""/>
      <w:lvlJc w:val="left"/>
      <w:pPr>
        <w:tabs>
          <w:tab w:val="num" w:pos="4320"/>
        </w:tabs>
        <w:ind w:left="4320" w:hanging="360"/>
      </w:pPr>
      <w:rPr>
        <w:rFonts w:ascii="Wingdings" w:hAnsi="Wingdings" w:hint="default"/>
      </w:rPr>
    </w:lvl>
    <w:lvl w:ilvl="6" w:tplc="B26EDB9A" w:tentative="1">
      <w:start w:val="1"/>
      <w:numFmt w:val="bullet"/>
      <w:lvlText w:val=""/>
      <w:lvlJc w:val="left"/>
      <w:pPr>
        <w:tabs>
          <w:tab w:val="num" w:pos="5040"/>
        </w:tabs>
        <w:ind w:left="5040" w:hanging="360"/>
      </w:pPr>
      <w:rPr>
        <w:rFonts w:ascii="Wingdings" w:hAnsi="Wingdings" w:hint="default"/>
      </w:rPr>
    </w:lvl>
    <w:lvl w:ilvl="7" w:tplc="4F140200" w:tentative="1">
      <w:start w:val="1"/>
      <w:numFmt w:val="bullet"/>
      <w:lvlText w:val=""/>
      <w:lvlJc w:val="left"/>
      <w:pPr>
        <w:tabs>
          <w:tab w:val="num" w:pos="5760"/>
        </w:tabs>
        <w:ind w:left="5760" w:hanging="360"/>
      </w:pPr>
      <w:rPr>
        <w:rFonts w:ascii="Wingdings" w:hAnsi="Wingdings" w:hint="default"/>
      </w:rPr>
    </w:lvl>
    <w:lvl w:ilvl="8" w:tplc="1C22AAE8" w:tentative="1">
      <w:start w:val="1"/>
      <w:numFmt w:val="bullet"/>
      <w:lvlText w:val=""/>
      <w:lvlJc w:val="left"/>
      <w:pPr>
        <w:tabs>
          <w:tab w:val="num" w:pos="6480"/>
        </w:tabs>
        <w:ind w:left="6480" w:hanging="360"/>
      </w:pPr>
      <w:rPr>
        <w:rFonts w:ascii="Wingdings" w:hAnsi="Wingdings" w:hint="default"/>
      </w:rPr>
    </w:lvl>
  </w:abstractNum>
  <w:abstractNum w:abstractNumId="3">
    <w:nsid w:val="2A500CCC"/>
    <w:multiLevelType w:val="hybridMultilevel"/>
    <w:tmpl w:val="48C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B7E0D"/>
    <w:multiLevelType w:val="hybridMultilevel"/>
    <w:tmpl w:val="FA0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E5A7F"/>
    <w:multiLevelType w:val="hybridMultilevel"/>
    <w:tmpl w:val="0D2C9612"/>
    <w:lvl w:ilvl="0" w:tplc="C3C4BD88">
      <w:start w:val="1"/>
      <w:numFmt w:val="bullet"/>
      <w:lvlText w:val="•"/>
      <w:lvlJc w:val="left"/>
      <w:pPr>
        <w:tabs>
          <w:tab w:val="num" w:pos="720"/>
        </w:tabs>
        <w:ind w:left="720" w:hanging="360"/>
      </w:pPr>
      <w:rPr>
        <w:rFonts w:ascii="Arial" w:hAnsi="Arial" w:hint="default"/>
      </w:rPr>
    </w:lvl>
    <w:lvl w:ilvl="1" w:tplc="B7223E22" w:tentative="1">
      <w:start w:val="1"/>
      <w:numFmt w:val="bullet"/>
      <w:lvlText w:val="•"/>
      <w:lvlJc w:val="left"/>
      <w:pPr>
        <w:tabs>
          <w:tab w:val="num" w:pos="1440"/>
        </w:tabs>
        <w:ind w:left="1440" w:hanging="360"/>
      </w:pPr>
      <w:rPr>
        <w:rFonts w:ascii="Arial" w:hAnsi="Arial" w:hint="default"/>
      </w:rPr>
    </w:lvl>
    <w:lvl w:ilvl="2" w:tplc="15ACE30E" w:tentative="1">
      <w:start w:val="1"/>
      <w:numFmt w:val="bullet"/>
      <w:lvlText w:val="•"/>
      <w:lvlJc w:val="left"/>
      <w:pPr>
        <w:tabs>
          <w:tab w:val="num" w:pos="2160"/>
        </w:tabs>
        <w:ind w:left="2160" w:hanging="360"/>
      </w:pPr>
      <w:rPr>
        <w:rFonts w:ascii="Arial" w:hAnsi="Arial" w:hint="default"/>
      </w:rPr>
    </w:lvl>
    <w:lvl w:ilvl="3" w:tplc="3E56CE1C" w:tentative="1">
      <w:start w:val="1"/>
      <w:numFmt w:val="bullet"/>
      <w:lvlText w:val="•"/>
      <w:lvlJc w:val="left"/>
      <w:pPr>
        <w:tabs>
          <w:tab w:val="num" w:pos="2880"/>
        </w:tabs>
        <w:ind w:left="2880" w:hanging="360"/>
      </w:pPr>
      <w:rPr>
        <w:rFonts w:ascii="Arial" w:hAnsi="Arial" w:hint="default"/>
      </w:rPr>
    </w:lvl>
    <w:lvl w:ilvl="4" w:tplc="A620C064" w:tentative="1">
      <w:start w:val="1"/>
      <w:numFmt w:val="bullet"/>
      <w:lvlText w:val="•"/>
      <w:lvlJc w:val="left"/>
      <w:pPr>
        <w:tabs>
          <w:tab w:val="num" w:pos="3600"/>
        </w:tabs>
        <w:ind w:left="3600" w:hanging="360"/>
      </w:pPr>
      <w:rPr>
        <w:rFonts w:ascii="Arial" w:hAnsi="Arial" w:hint="default"/>
      </w:rPr>
    </w:lvl>
    <w:lvl w:ilvl="5" w:tplc="42CC0D1E" w:tentative="1">
      <w:start w:val="1"/>
      <w:numFmt w:val="bullet"/>
      <w:lvlText w:val="•"/>
      <w:lvlJc w:val="left"/>
      <w:pPr>
        <w:tabs>
          <w:tab w:val="num" w:pos="4320"/>
        </w:tabs>
        <w:ind w:left="4320" w:hanging="360"/>
      </w:pPr>
      <w:rPr>
        <w:rFonts w:ascii="Arial" w:hAnsi="Arial" w:hint="default"/>
      </w:rPr>
    </w:lvl>
    <w:lvl w:ilvl="6" w:tplc="B9DCDAF0" w:tentative="1">
      <w:start w:val="1"/>
      <w:numFmt w:val="bullet"/>
      <w:lvlText w:val="•"/>
      <w:lvlJc w:val="left"/>
      <w:pPr>
        <w:tabs>
          <w:tab w:val="num" w:pos="5040"/>
        </w:tabs>
        <w:ind w:left="5040" w:hanging="360"/>
      </w:pPr>
      <w:rPr>
        <w:rFonts w:ascii="Arial" w:hAnsi="Arial" w:hint="default"/>
      </w:rPr>
    </w:lvl>
    <w:lvl w:ilvl="7" w:tplc="DC00A8C0" w:tentative="1">
      <w:start w:val="1"/>
      <w:numFmt w:val="bullet"/>
      <w:lvlText w:val="•"/>
      <w:lvlJc w:val="left"/>
      <w:pPr>
        <w:tabs>
          <w:tab w:val="num" w:pos="5760"/>
        </w:tabs>
        <w:ind w:left="5760" w:hanging="360"/>
      </w:pPr>
      <w:rPr>
        <w:rFonts w:ascii="Arial" w:hAnsi="Arial" w:hint="default"/>
      </w:rPr>
    </w:lvl>
    <w:lvl w:ilvl="8" w:tplc="6EEA70EC" w:tentative="1">
      <w:start w:val="1"/>
      <w:numFmt w:val="bullet"/>
      <w:lvlText w:val="•"/>
      <w:lvlJc w:val="left"/>
      <w:pPr>
        <w:tabs>
          <w:tab w:val="num" w:pos="6480"/>
        </w:tabs>
        <w:ind w:left="6480" w:hanging="360"/>
      </w:pPr>
      <w:rPr>
        <w:rFonts w:ascii="Arial" w:hAnsi="Arial" w:hint="default"/>
      </w:rPr>
    </w:lvl>
  </w:abstractNum>
  <w:abstractNum w:abstractNumId="6">
    <w:nsid w:val="330D3272"/>
    <w:multiLevelType w:val="hybridMultilevel"/>
    <w:tmpl w:val="D202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3121E"/>
    <w:multiLevelType w:val="hybridMultilevel"/>
    <w:tmpl w:val="74B0F8D6"/>
    <w:lvl w:ilvl="0" w:tplc="A0542778">
      <w:start w:val="200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7554C"/>
    <w:multiLevelType w:val="hybridMultilevel"/>
    <w:tmpl w:val="B2C4BC42"/>
    <w:lvl w:ilvl="0" w:tplc="A0542778">
      <w:start w:val="20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B1CE8"/>
    <w:multiLevelType w:val="hybridMultilevel"/>
    <w:tmpl w:val="3E1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B67B6"/>
    <w:multiLevelType w:val="hybridMultilevel"/>
    <w:tmpl w:val="00A86B6A"/>
    <w:lvl w:ilvl="0" w:tplc="A0542778">
      <w:start w:val="200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B53120"/>
    <w:multiLevelType w:val="hybridMultilevel"/>
    <w:tmpl w:val="8EA27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D1175"/>
    <w:multiLevelType w:val="hybridMultilevel"/>
    <w:tmpl w:val="B13E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E7C7F"/>
    <w:multiLevelType w:val="hybridMultilevel"/>
    <w:tmpl w:val="F08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22E5B"/>
    <w:multiLevelType w:val="hybridMultilevel"/>
    <w:tmpl w:val="4C96A146"/>
    <w:lvl w:ilvl="0" w:tplc="67D863B4">
      <w:start w:val="1"/>
      <w:numFmt w:val="bullet"/>
      <w:lvlText w:val="•"/>
      <w:lvlJc w:val="left"/>
      <w:pPr>
        <w:tabs>
          <w:tab w:val="num" w:pos="720"/>
        </w:tabs>
        <w:ind w:left="720" w:hanging="360"/>
      </w:pPr>
      <w:rPr>
        <w:rFonts w:ascii="Arial" w:hAnsi="Arial" w:hint="default"/>
      </w:rPr>
    </w:lvl>
    <w:lvl w:ilvl="1" w:tplc="6E7CF3E0" w:tentative="1">
      <w:start w:val="1"/>
      <w:numFmt w:val="bullet"/>
      <w:lvlText w:val="•"/>
      <w:lvlJc w:val="left"/>
      <w:pPr>
        <w:tabs>
          <w:tab w:val="num" w:pos="1440"/>
        </w:tabs>
        <w:ind w:left="1440" w:hanging="360"/>
      </w:pPr>
      <w:rPr>
        <w:rFonts w:ascii="Arial" w:hAnsi="Arial" w:hint="default"/>
      </w:rPr>
    </w:lvl>
    <w:lvl w:ilvl="2" w:tplc="988CBED2" w:tentative="1">
      <w:start w:val="1"/>
      <w:numFmt w:val="bullet"/>
      <w:lvlText w:val="•"/>
      <w:lvlJc w:val="left"/>
      <w:pPr>
        <w:tabs>
          <w:tab w:val="num" w:pos="2160"/>
        </w:tabs>
        <w:ind w:left="2160" w:hanging="360"/>
      </w:pPr>
      <w:rPr>
        <w:rFonts w:ascii="Arial" w:hAnsi="Arial" w:hint="default"/>
      </w:rPr>
    </w:lvl>
    <w:lvl w:ilvl="3" w:tplc="177C5B7A" w:tentative="1">
      <w:start w:val="1"/>
      <w:numFmt w:val="bullet"/>
      <w:lvlText w:val="•"/>
      <w:lvlJc w:val="left"/>
      <w:pPr>
        <w:tabs>
          <w:tab w:val="num" w:pos="2880"/>
        </w:tabs>
        <w:ind w:left="2880" w:hanging="360"/>
      </w:pPr>
      <w:rPr>
        <w:rFonts w:ascii="Arial" w:hAnsi="Arial" w:hint="default"/>
      </w:rPr>
    </w:lvl>
    <w:lvl w:ilvl="4" w:tplc="B4D25242" w:tentative="1">
      <w:start w:val="1"/>
      <w:numFmt w:val="bullet"/>
      <w:lvlText w:val="•"/>
      <w:lvlJc w:val="left"/>
      <w:pPr>
        <w:tabs>
          <w:tab w:val="num" w:pos="3600"/>
        </w:tabs>
        <w:ind w:left="3600" w:hanging="360"/>
      </w:pPr>
      <w:rPr>
        <w:rFonts w:ascii="Arial" w:hAnsi="Arial" w:hint="default"/>
      </w:rPr>
    </w:lvl>
    <w:lvl w:ilvl="5" w:tplc="FF7013C2" w:tentative="1">
      <w:start w:val="1"/>
      <w:numFmt w:val="bullet"/>
      <w:lvlText w:val="•"/>
      <w:lvlJc w:val="left"/>
      <w:pPr>
        <w:tabs>
          <w:tab w:val="num" w:pos="4320"/>
        </w:tabs>
        <w:ind w:left="4320" w:hanging="360"/>
      </w:pPr>
      <w:rPr>
        <w:rFonts w:ascii="Arial" w:hAnsi="Arial" w:hint="default"/>
      </w:rPr>
    </w:lvl>
    <w:lvl w:ilvl="6" w:tplc="683AEA2A" w:tentative="1">
      <w:start w:val="1"/>
      <w:numFmt w:val="bullet"/>
      <w:lvlText w:val="•"/>
      <w:lvlJc w:val="left"/>
      <w:pPr>
        <w:tabs>
          <w:tab w:val="num" w:pos="5040"/>
        </w:tabs>
        <w:ind w:left="5040" w:hanging="360"/>
      </w:pPr>
      <w:rPr>
        <w:rFonts w:ascii="Arial" w:hAnsi="Arial" w:hint="default"/>
      </w:rPr>
    </w:lvl>
    <w:lvl w:ilvl="7" w:tplc="10CCD6C4" w:tentative="1">
      <w:start w:val="1"/>
      <w:numFmt w:val="bullet"/>
      <w:lvlText w:val="•"/>
      <w:lvlJc w:val="left"/>
      <w:pPr>
        <w:tabs>
          <w:tab w:val="num" w:pos="5760"/>
        </w:tabs>
        <w:ind w:left="5760" w:hanging="360"/>
      </w:pPr>
      <w:rPr>
        <w:rFonts w:ascii="Arial" w:hAnsi="Arial" w:hint="default"/>
      </w:rPr>
    </w:lvl>
    <w:lvl w:ilvl="8" w:tplc="B602083C" w:tentative="1">
      <w:start w:val="1"/>
      <w:numFmt w:val="bullet"/>
      <w:lvlText w:val="•"/>
      <w:lvlJc w:val="left"/>
      <w:pPr>
        <w:tabs>
          <w:tab w:val="num" w:pos="6480"/>
        </w:tabs>
        <w:ind w:left="6480" w:hanging="360"/>
      </w:pPr>
      <w:rPr>
        <w:rFonts w:ascii="Arial" w:hAnsi="Arial" w:hint="default"/>
      </w:rPr>
    </w:lvl>
  </w:abstractNum>
  <w:abstractNum w:abstractNumId="15">
    <w:nsid w:val="7F786589"/>
    <w:multiLevelType w:val="hybridMultilevel"/>
    <w:tmpl w:val="1A4E8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1"/>
  </w:num>
  <w:num w:numId="5">
    <w:abstractNumId w:val="4"/>
  </w:num>
  <w:num w:numId="6">
    <w:abstractNumId w:val="9"/>
  </w:num>
  <w:num w:numId="7">
    <w:abstractNumId w:val="3"/>
  </w:num>
  <w:num w:numId="8">
    <w:abstractNumId w:val="12"/>
  </w:num>
  <w:num w:numId="9">
    <w:abstractNumId w:val="13"/>
  </w:num>
  <w:num w:numId="10">
    <w:abstractNumId w:val="6"/>
  </w:num>
  <w:num w:numId="11">
    <w:abstractNumId w:val="14"/>
  </w:num>
  <w:num w:numId="12">
    <w:abstractNumId w:val="1"/>
  </w:num>
  <w:num w:numId="13">
    <w:abstractNumId w:val="15"/>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5E"/>
    <w:rsid w:val="00030D49"/>
    <w:rsid w:val="00084434"/>
    <w:rsid w:val="00084D1A"/>
    <w:rsid w:val="000F453F"/>
    <w:rsid w:val="000F5B43"/>
    <w:rsid w:val="001132B9"/>
    <w:rsid w:val="00137633"/>
    <w:rsid w:val="001576D3"/>
    <w:rsid w:val="00184D8A"/>
    <w:rsid w:val="00194E7C"/>
    <w:rsid w:val="00197D04"/>
    <w:rsid w:val="00197FE5"/>
    <w:rsid w:val="001B0BB7"/>
    <w:rsid w:val="001D1365"/>
    <w:rsid w:val="00264066"/>
    <w:rsid w:val="002817C2"/>
    <w:rsid w:val="00296EF9"/>
    <w:rsid w:val="00297FC8"/>
    <w:rsid w:val="002C6CD5"/>
    <w:rsid w:val="002D2DB8"/>
    <w:rsid w:val="002D5895"/>
    <w:rsid w:val="00304279"/>
    <w:rsid w:val="00330469"/>
    <w:rsid w:val="003D31E8"/>
    <w:rsid w:val="00402388"/>
    <w:rsid w:val="004169B5"/>
    <w:rsid w:val="00416BC7"/>
    <w:rsid w:val="00424AEF"/>
    <w:rsid w:val="004377D8"/>
    <w:rsid w:val="004854A2"/>
    <w:rsid w:val="004B0D8A"/>
    <w:rsid w:val="004C5168"/>
    <w:rsid w:val="005300C5"/>
    <w:rsid w:val="0054734D"/>
    <w:rsid w:val="0059355E"/>
    <w:rsid w:val="005956C1"/>
    <w:rsid w:val="005A7CEE"/>
    <w:rsid w:val="006102BC"/>
    <w:rsid w:val="00640752"/>
    <w:rsid w:val="00671456"/>
    <w:rsid w:val="00690533"/>
    <w:rsid w:val="006A33F2"/>
    <w:rsid w:val="006B0A7F"/>
    <w:rsid w:val="006D539E"/>
    <w:rsid w:val="006D718D"/>
    <w:rsid w:val="007131CD"/>
    <w:rsid w:val="00716155"/>
    <w:rsid w:val="007169D8"/>
    <w:rsid w:val="00722503"/>
    <w:rsid w:val="00731C56"/>
    <w:rsid w:val="0073544E"/>
    <w:rsid w:val="00793B3D"/>
    <w:rsid w:val="007B4763"/>
    <w:rsid w:val="007E6B0A"/>
    <w:rsid w:val="00837CF5"/>
    <w:rsid w:val="008402C2"/>
    <w:rsid w:val="0085743E"/>
    <w:rsid w:val="00860AE6"/>
    <w:rsid w:val="00860E36"/>
    <w:rsid w:val="0087284B"/>
    <w:rsid w:val="00874614"/>
    <w:rsid w:val="008B1055"/>
    <w:rsid w:val="008C2112"/>
    <w:rsid w:val="008E470C"/>
    <w:rsid w:val="009217D5"/>
    <w:rsid w:val="0092577E"/>
    <w:rsid w:val="009C34AF"/>
    <w:rsid w:val="009F339D"/>
    <w:rsid w:val="00A00691"/>
    <w:rsid w:val="00A30AFE"/>
    <w:rsid w:val="00A45777"/>
    <w:rsid w:val="00A83980"/>
    <w:rsid w:val="00A86EA1"/>
    <w:rsid w:val="00AB4E5F"/>
    <w:rsid w:val="00AD42D1"/>
    <w:rsid w:val="00AD48B7"/>
    <w:rsid w:val="00AE5DE6"/>
    <w:rsid w:val="00AF3ED4"/>
    <w:rsid w:val="00B01F1B"/>
    <w:rsid w:val="00B04439"/>
    <w:rsid w:val="00B764A5"/>
    <w:rsid w:val="00BD1A88"/>
    <w:rsid w:val="00C04AE2"/>
    <w:rsid w:val="00C24C4C"/>
    <w:rsid w:val="00C31C5B"/>
    <w:rsid w:val="00C32D1A"/>
    <w:rsid w:val="00CA7624"/>
    <w:rsid w:val="00CC6C9E"/>
    <w:rsid w:val="00D031F4"/>
    <w:rsid w:val="00D243EA"/>
    <w:rsid w:val="00D302F1"/>
    <w:rsid w:val="00D76E79"/>
    <w:rsid w:val="00DB2A00"/>
    <w:rsid w:val="00DC7A9C"/>
    <w:rsid w:val="00DD0A0A"/>
    <w:rsid w:val="00DD2175"/>
    <w:rsid w:val="00E91741"/>
    <w:rsid w:val="00E97DDB"/>
    <w:rsid w:val="00F54F1F"/>
    <w:rsid w:val="00FB4A62"/>
    <w:rsid w:val="00FB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7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E"/>
  </w:style>
  <w:style w:type="paragraph" w:styleId="Heading1">
    <w:name w:val="heading 1"/>
    <w:basedOn w:val="Normal"/>
    <w:link w:val="Heading1Char"/>
    <w:uiPriority w:val="9"/>
    <w:qFormat/>
    <w:rsid w:val="00D031F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D"/>
    <w:rPr>
      <w:color w:val="0563C1" w:themeColor="hyperlink"/>
      <w:u w:val="single"/>
    </w:rPr>
  </w:style>
  <w:style w:type="paragraph" w:styleId="ListParagraph">
    <w:name w:val="List Paragraph"/>
    <w:basedOn w:val="Normal"/>
    <w:uiPriority w:val="34"/>
    <w:qFormat/>
    <w:rsid w:val="009F339D"/>
    <w:pPr>
      <w:ind w:left="720"/>
      <w:contextualSpacing/>
    </w:pPr>
  </w:style>
  <w:style w:type="paragraph" w:styleId="NormalWeb">
    <w:name w:val="Normal (Web)"/>
    <w:basedOn w:val="Normal"/>
    <w:uiPriority w:val="99"/>
    <w:semiHidden/>
    <w:unhideWhenUsed/>
    <w:rsid w:val="004B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31F4"/>
    <w:rPr>
      <w:rFonts w:ascii="Times New Roman" w:hAnsi="Times New Roman" w:cs="Times New Roman"/>
      <w:b/>
      <w:bCs/>
      <w:kern w:val="36"/>
      <w:sz w:val="48"/>
      <w:szCs w:val="48"/>
    </w:rPr>
  </w:style>
  <w:style w:type="paragraph" w:styleId="Footer">
    <w:name w:val="footer"/>
    <w:basedOn w:val="Normal"/>
    <w:link w:val="FooterChar"/>
    <w:uiPriority w:val="99"/>
    <w:unhideWhenUsed/>
    <w:rsid w:val="0092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D5"/>
  </w:style>
  <w:style w:type="character" w:styleId="PageNumber">
    <w:name w:val="page number"/>
    <w:basedOn w:val="DefaultParagraphFont"/>
    <w:uiPriority w:val="99"/>
    <w:semiHidden/>
    <w:unhideWhenUsed/>
    <w:rsid w:val="009217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E"/>
  </w:style>
  <w:style w:type="paragraph" w:styleId="Heading1">
    <w:name w:val="heading 1"/>
    <w:basedOn w:val="Normal"/>
    <w:link w:val="Heading1Char"/>
    <w:uiPriority w:val="9"/>
    <w:qFormat/>
    <w:rsid w:val="00D031F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D"/>
    <w:rPr>
      <w:color w:val="0563C1" w:themeColor="hyperlink"/>
      <w:u w:val="single"/>
    </w:rPr>
  </w:style>
  <w:style w:type="paragraph" w:styleId="ListParagraph">
    <w:name w:val="List Paragraph"/>
    <w:basedOn w:val="Normal"/>
    <w:uiPriority w:val="34"/>
    <w:qFormat/>
    <w:rsid w:val="009F339D"/>
    <w:pPr>
      <w:ind w:left="720"/>
      <w:contextualSpacing/>
    </w:pPr>
  </w:style>
  <w:style w:type="paragraph" w:styleId="NormalWeb">
    <w:name w:val="Normal (Web)"/>
    <w:basedOn w:val="Normal"/>
    <w:uiPriority w:val="99"/>
    <w:semiHidden/>
    <w:unhideWhenUsed/>
    <w:rsid w:val="004B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31F4"/>
    <w:rPr>
      <w:rFonts w:ascii="Times New Roman" w:hAnsi="Times New Roman" w:cs="Times New Roman"/>
      <w:b/>
      <w:bCs/>
      <w:kern w:val="36"/>
      <w:sz w:val="48"/>
      <w:szCs w:val="48"/>
    </w:rPr>
  </w:style>
  <w:style w:type="paragraph" w:styleId="Footer">
    <w:name w:val="footer"/>
    <w:basedOn w:val="Normal"/>
    <w:link w:val="FooterChar"/>
    <w:uiPriority w:val="99"/>
    <w:unhideWhenUsed/>
    <w:rsid w:val="0092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D5"/>
  </w:style>
  <w:style w:type="character" w:styleId="PageNumber">
    <w:name w:val="page number"/>
    <w:basedOn w:val="DefaultParagraphFont"/>
    <w:uiPriority w:val="99"/>
    <w:semiHidden/>
    <w:unhideWhenUsed/>
    <w:rsid w:val="0092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7060">
      <w:bodyDiv w:val="1"/>
      <w:marLeft w:val="0"/>
      <w:marRight w:val="0"/>
      <w:marTop w:val="0"/>
      <w:marBottom w:val="0"/>
      <w:divBdr>
        <w:top w:val="none" w:sz="0" w:space="0" w:color="auto"/>
        <w:left w:val="none" w:sz="0" w:space="0" w:color="auto"/>
        <w:bottom w:val="none" w:sz="0" w:space="0" w:color="auto"/>
        <w:right w:val="none" w:sz="0" w:space="0" w:color="auto"/>
      </w:divBdr>
    </w:div>
    <w:div w:id="232006242">
      <w:bodyDiv w:val="1"/>
      <w:marLeft w:val="0"/>
      <w:marRight w:val="0"/>
      <w:marTop w:val="0"/>
      <w:marBottom w:val="0"/>
      <w:divBdr>
        <w:top w:val="none" w:sz="0" w:space="0" w:color="auto"/>
        <w:left w:val="none" w:sz="0" w:space="0" w:color="auto"/>
        <w:bottom w:val="none" w:sz="0" w:space="0" w:color="auto"/>
        <w:right w:val="none" w:sz="0" w:space="0" w:color="auto"/>
      </w:divBdr>
    </w:div>
    <w:div w:id="339161352">
      <w:bodyDiv w:val="1"/>
      <w:marLeft w:val="0"/>
      <w:marRight w:val="0"/>
      <w:marTop w:val="0"/>
      <w:marBottom w:val="0"/>
      <w:divBdr>
        <w:top w:val="none" w:sz="0" w:space="0" w:color="auto"/>
        <w:left w:val="none" w:sz="0" w:space="0" w:color="auto"/>
        <w:bottom w:val="none" w:sz="0" w:space="0" w:color="auto"/>
        <w:right w:val="none" w:sz="0" w:space="0" w:color="auto"/>
      </w:divBdr>
    </w:div>
    <w:div w:id="750084889">
      <w:bodyDiv w:val="1"/>
      <w:marLeft w:val="0"/>
      <w:marRight w:val="0"/>
      <w:marTop w:val="0"/>
      <w:marBottom w:val="0"/>
      <w:divBdr>
        <w:top w:val="none" w:sz="0" w:space="0" w:color="auto"/>
        <w:left w:val="none" w:sz="0" w:space="0" w:color="auto"/>
        <w:bottom w:val="none" w:sz="0" w:space="0" w:color="auto"/>
        <w:right w:val="none" w:sz="0" w:space="0" w:color="auto"/>
      </w:divBdr>
    </w:div>
    <w:div w:id="840464176">
      <w:bodyDiv w:val="1"/>
      <w:marLeft w:val="0"/>
      <w:marRight w:val="0"/>
      <w:marTop w:val="0"/>
      <w:marBottom w:val="0"/>
      <w:divBdr>
        <w:top w:val="none" w:sz="0" w:space="0" w:color="auto"/>
        <w:left w:val="none" w:sz="0" w:space="0" w:color="auto"/>
        <w:bottom w:val="none" w:sz="0" w:space="0" w:color="auto"/>
        <w:right w:val="none" w:sz="0" w:space="0" w:color="auto"/>
      </w:divBdr>
    </w:div>
    <w:div w:id="936138904">
      <w:bodyDiv w:val="1"/>
      <w:marLeft w:val="0"/>
      <w:marRight w:val="0"/>
      <w:marTop w:val="0"/>
      <w:marBottom w:val="0"/>
      <w:divBdr>
        <w:top w:val="none" w:sz="0" w:space="0" w:color="auto"/>
        <w:left w:val="none" w:sz="0" w:space="0" w:color="auto"/>
        <w:bottom w:val="none" w:sz="0" w:space="0" w:color="auto"/>
        <w:right w:val="none" w:sz="0" w:space="0" w:color="auto"/>
      </w:divBdr>
    </w:div>
    <w:div w:id="940332063">
      <w:bodyDiv w:val="1"/>
      <w:marLeft w:val="0"/>
      <w:marRight w:val="0"/>
      <w:marTop w:val="0"/>
      <w:marBottom w:val="0"/>
      <w:divBdr>
        <w:top w:val="none" w:sz="0" w:space="0" w:color="auto"/>
        <w:left w:val="none" w:sz="0" w:space="0" w:color="auto"/>
        <w:bottom w:val="none" w:sz="0" w:space="0" w:color="auto"/>
        <w:right w:val="none" w:sz="0" w:space="0" w:color="auto"/>
      </w:divBdr>
    </w:div>
    <w:div w:id="951741349">
      <w:bodyDiv w:val="1"/>
      <w:marLeft w:val="0"/>
      <w:marRight w:val="0"/>
      <w:marTop w:val="0"/>
      <w:marBottom w:val="0"/>
      <w:divBdr>
        <w:top w:val="none" w:sz="0" w:space="0" w:color="auto"/>
        <w:left w:val="none" w:sz="0" w:space="0" w:color="auto"/>
        <w:bottom w:val="none" w:sz="0" w:space="0" w:color="auto"/>
        <w:right w:val="none" w:sz="0" w:space="0" w:color="auto"/>
      </w:divBdr>
    </w:div>
    <w:div w:id="975260036">
      <w:bodyDiv w:val="1"/>
      <w:marLeft w:val="0"/>
      <w:marRight w:val="0"/>
      <w:marTop w:val="0"/>
      <w:marBottom w:val="0"/>
      <w:divBdr>
        <w:top w:val="none" w:sz="0" w:space="0" w:color="auto"/>
        <w:left w:val="none" w:sz="0" w:space="0" w:color="auto"/>
        <w:bottom w:val="none" w:sz="0" w:space="0" w:color="auto"/>
        <w:right w:val="none" w:sz="0" w:space="0" w:color="auto"/>
      </w:divBdr>
    </w:div>
    <w:div w:id="1035738166">
      <w:bodyDiv w:val="1"/>
      <w:marLeft w:val="0"/>
      <w:marRight w:val="0"/>
      <w:marTop w:val="0"/>
      <w:marBottom w:val="0"/>
      <w:divBdr>
        <w:top w:val="none" w:sz="0" w:space="0" w:color="auto"/>
        <w:left w:val="none" w:sz="0" w:space="0" w:color="auto"/>
        <w:bottom w:val="none" w:sz="0" w:space="0" w:color="auto"/>
        <w:right w:val="none" w:sz="0" w:space="0" w:color="auto"/>
      </w:divBdr>
    </w:div>
    <w:div w:id="1045331861">
      <w:bodyDiv w:val="1"/>
      <w:marLeft w:val="0"/>
      <w:marRight w:val="0"/>
      <w:marTop w:val="0"/>
      <w:marBottom w:val="0"/>
      <w:divBdr>
        <w:top w:val="none" w:sz="0" w:space="0" w:color="auto"/>
        <w:left w:val="none" w:sz="0" w:space="0" w:color="auto"/>
        <w:bottom w:val="none" w:sz="0" w:space="0" w:color="auto"/>
        <w:right w:val="none" w:sz="0" w:space="0" w:color="auto"/>
      </w:divBdr>
    </w:div>
    <w:div w:id="1098208888">
      <w:bodyDiv w:val="1"/>
      <w:marLeft w:val="0"/>
      <w:marRight w:val="0"/>
      <w:marTop w:val="0"/>
      <w:marBottom w:val="0"/>
      <w:divBdr>
        <w:top w:val="none" w:sz="0" w:space="0" w:color="auto"/>
        <w:left w:val="none" w:sz="0" w:space="0" w:color="auto"/>
        <w:bottom w:val="none" w:sz="0" w:space="0" w:color="auto"/>
        <w:right w:val="none" w:sz="0" w:space="0" w:color="auto"/>
      </w:divBdr>
    </w:div>
    <w:div w:id="1190952819">
      <w:bodyDiv w:val="1"/>
      <w:marLeft w:val="0"/>
      <w:marRight w:val="0"/>
      <w:marTop w:val="0"/>
      <w:marBottom w:val="0"/>
      <w:divBdr>
        <w:top w:val="none" w:sz="0" w:space="0" w:color="auto"/>
        <w:left w:val="none" w:sz="0" w:space="0" w:color="auto"/>
        <w:bottom w:val="none" w:sz="0" w:space="0" w:color="auto"/>
        <w:right w:val="none" w:sz="0" w:space="0" w:color="auto"/>
      </w:divBdr>
    </w:div>
    <w:div w:id="1249659188">
      <w:bodyDiv w:val="1"/>
      <w:marLeft w:val="0"/>
      <w:marRight w:val="0"/>
      <w:marTop w:val="0"/>
      <w:marBottom w:val="0"/>
      <w:divBdr>
        <w:top w:val="none" w:sz="0" w:space="0" w:color="auto"/>
        <w:left w:val="none" w:sz="0" w:space="0" w:color="auto"/>
        <w:bottom w:val="none" w:sz="0" w:space="0" w:color="auto"/>
        <w:right w:val="none" w:sz="0" w:space="0" w:color="auto"/>
      </w:divBdr>
    </w:div>
    <w:div w:id="1307397106">
      <w:bodyDiv w:val="1"/>
      <w:marLeft w:val="0"/>
      <w:marRight w:val="0"/>
      <w:marTop w:val="0"/>
      <w:marBottom w:val="0"/>
      <w:divBdr>
        <w:top w:val="none" w:sz="0" w:space="0" w:color="auto"/>
        <w:left w:val="none" w:sz="0" w:space="0" w:color="auto"/>
        <w:bottom w:val="none" w:sz="0" w:space="0" w:color="auto"/>
        <w:right w:val="none" w:sz="0" w:space="0" w:color="auto"/>
      </w:divBdr>
    </w:div>
    <w:div w:id="1439524212">
      <w:bodyDiv w:val="1"/>
      <w:marLeft w:val="0"/>
      <w:marRight w:val="0"/>
      <w:marTop w:val="0"/>
      <w:marBottom w:val="0"/>
      <w:divBdr>
        <w:top w:val="none" w:sz="0" w:space="0" w:color="auto"/>
        <w:left w:val="none" w:sz="0" w:space="0" w:color="auto"/>
        <w:bottom w:val="none" w:sz="0" w:space="0" w:color="auto"/>
        <w:right w:val="none" w:sz="0" w:space="0" w:color="auto"/>
      </w:divBdr>
    </w:div>
    <w:div w:id="1640649717">
      <w:bodyDiv w:val="1"/>
      <w:marLeft w:val="0"/>
      <w:marRight w:val="0"/>
      <w:marTop w:val="0"/>
      <w:marBottom w:val="0"/>
      <w:divBdr>
        <w:top w:val="none" w:sz="0" w:space="0" w:color="auto"/>
        <w:left w:val="none" w:sz="0" w:space="0" w:color="auto"/>
        <w:bottom w:val="none" w:sz="0" w:space="0" w:color="auto"/>
        <w:right w:val="none" w:sz="0" w:space="0" w:color="auto"/>
      </w:divBdr>
    </w:div>
    <w:div w:id="1734963585">
      <w:bodyDiv w:val="1"/>
      <w:marLeft w:val="0"/>
      <w:marRight w:val="0"/>
      <w:marTop w:val="0"/>
      <w:marBottom w:val="0"/>
      <w:divBdr>
        <w:top w:val="none" w:sz="0" w:space="0" w:color="auto"/>
        <w:left w:val="none" w:sz="0" w:space="0" w:color="auto"/>
        <w:bottom w:val="none" w:sz="0" w:space="0" w:color="auto"/>
        <w:right w:val="none" w:sz="0" w:space="0" w:color="auto"/>
      </w:divBdr>
      <w:divsChild>
        <w:div w:id="681781564">
          <w:marLeft w:val="547"/>
          <w:marRight w:val="0"/>
          <w:marTop w:val="154"/>
          <w:marBottom w:val="0"/>
          <w:divBdr>
            <w:top w:val="none" w:sz="0" w:space="0" w:color="auto"/>
            <w:left w:val="none" w:sz="0" w:space="0" w:color="auto"/>
            <w:bottom w:val="none" w:sz="0" w:space="0" w:color="auto"/>
            <w:right w:val="none" w:sz="0" w:space="0" w:color="auto"/>
          </w:divBdr>
        </w:div>
        <w:div w:id="1598978211">
          <w:marLeft w:val="446"/>
          <w:marRight w:val="0"/>
          <w:marTop w:val="0"/>
          <w:marBottom w:val="240"/>
          <w:divBdr>
            <w:top w:val="none" w:sz="0" w:space="0" w:color="auto"/>
            <w:left w:val="none" w:sz="0" w:space="0" w:color="auto"/>
            <w:bottom w:val="none" w:sz="0" w:space="0" w:color="auto"/>
            <w:right w:val="none" w:sz="0" w:space="0" w:color="auto"/>
          </w:divBdr>
        </w:div>
        <w:div w:id="1342658291">
          <w:marLeft w:val="0"/>
          <w:marRight w:val="0"/>
          <w:marTop w:val="160"/>
          <w:marBottom w:val="0"/>
          <w:divBdr>
            <w:top w:val="none" w:sz="0" w:space="0" w:color="auto"/>
            <w:left w:val="none" w:sz="0" w:space="0" w:color="auto"/>
            <w:bottom w:val="none" w:sz="0" w:space="0" w:color="auto"/>
            <w:right w:val="none" w:sz="0" w:space="0" w:color="auto"/>
          </w:divBdr>
        </w:div>
        <w:div w:id="868222080">
          <w:marLeft w:val="0"/>
          <w:marRight w:val="0"/>
          <w:marTop w:val="160"/>
          <w:marBottom w:val="0"/>
          <w:divBdr>
            <w:top w:val="none" w:sz="0" w:space="0" w:color="auto"/>
            <w:left w:val="none" w:sz="0" w:space="0" w:color="auto"/>
            <w:bottom w:val="none" w:sz="0" w:space="0" w:color="auto"/>
            <w:right w:val="none" w:sz="0" w:space="0" w:color="auto"/>
          </w:divBdr>
        </w:div>
        <w:div w:id="712921103">
          <w:marLeft w:val="0"/>
          <w:marRight w:val="0"/>
          <w:marTop w:val="160"/>
          <w:marBottom w:val="0"/>
          <w:divBdr>
            <w:top w:val="none" w:sz="0" w:space="0" w:color="auto"/>
            <w:left w:val="none" w:sz="0" w:space="0" w:color="auto"/>
            <w:bottom w:val="none" w:sz="0" w:space="0" w:color="auto"/>
            <w:right w:val="none" w:sz="0" w:space="0" w:color="auto"/>
          </w:divBdr>
        </w:div>
        <w:div w:id="1446540856">
          <w:marLeft w:val="0"/>
          <w:marRight w:val="0"/>
          <w:marTop w:val="160"/>
          <w:marBottom w:val="0"/>
          <w:divBdr>
            <w:top w:val="none" w:sz="0" w:space="0" w:color="auto"/>
            <w:left w:val="none" w:sz="0" w:space="0" w:color="auto"/>
            <w:bottom w:val="none" w:sz="0" w:space="0" w:color="auto"/>
            <w:right w:val="none" w:sz="0" w:space="0" w:color="auto"/>
          </w:divBdr>
        </w:div>
      </w:divsChild>
    </w:div>
    <w:div w:id="1815685250">
      <w:bodyDiv w:val="1"/>
      <w:marLeft w:val="0"/>
      <w:marRight w:val="0"/>
      <w:marTop w:val="0"/>
      <w:marBottom w:val="0"/>
      <w:divBdr>
        <w:top w:val="none" w:sz="0" w:space="0" w:color="auto"/>
        <w:left w:val="none" w:sz="0" w:space="0" w:color="auto"/>
        <w:bottom w:val="none" w:sz="0" w:space="0" w:color="auto"/>
        <w:right w:val="none" w:sz="0" w:space="0" w:color="auto"/>
      </w:divBdr>
    </w:div>
    <w:div w:id="1847595733">
      <w:bodyDiv w:val="1"/>
      <w:marLeft w:val="0"/>
      <w:marRight w:val="0"/>
      <w:marTop w:val="0"/>
      <w:marBottom w:val="0"/>
      <w:divBdr>
        <w:top w:val="none" w:sz="0" w:space="0" w:color="auto"/>
        <w:left w:val="none" w:sz="0" w:space="0" w:color="auto"/>
        <w:bottom w:val="none" w:sz="0" w:space="0" w:color="auto"/>
        <w:right w:val="none" w:sz="0" w:space="0" w:color="auto"/>
      </w:divBdr>
    </w:div>
    <w:div w:id="1861577523">
      <w:bodyDiv w:val="1"/>
      <w:marLeft w:val="0"/>
      <w:marRight w:val="0"/>
      <w:marTop w:val="0"/>
      <w:marBottom w:val="0"/>
      <w:divBdr>
        <w:top w:val="none" w:sz="0" w:space="0" w:color="auto"/>
        <w:left w:val="none" w:sz="0" w:space="0" w:color="auto"/>
        <w:bottom w:val="none" w:sz="0" w:space="0" w:color="auto"/>
        <w:right w:val="none" w:sz="0" w:space="0" w:color="auto"/>
      </w:divBdr>
    </w:div>
    <w:div w:id="1875658610">
      <w:bodyDiv w:val="1"/>
      <w:marLeft w:val="0"/>
      <w:marRight w:val="0"/>
      <w:marTop w:val="0"/>
      <w:marBottom w:val="0"/>
      <w:divBdr>
        <w:top w:val="none" w:sz="0" w:space="0" w:color="auto"/>
        <w:left w:val="none" w:sz="0" w:space="0" w:color="auto"/>
        <w:bottom w:val="none" w:sz="0" w:space="0" w:color="auto"/>
        <w:right w:val="none" w:sz="0" w:space="0" w:color="auto"/>
      </w:divBdr>
    </w:div>
    <w:div w:id="1889493972">
      <w:bodyDiv w:val="1"/>
      <w:marLeft w:val="0"/>
      <w:marRight w:val="0"/>
      <w:marTop w:val="0"/>
      <w:marBottom w:val="0"/>
      <w:divBdr>
        <w:top w:val="none" w:sz="0" w:space="0" w:color="auto"/>
        <w:left w:val="none" w:sz="0" w:space="0" w:color="auto"/>
        <w:bottom w:val="none" w:sz="0" w:space="0" w:color="auto"/>
        <w:right w:val="none" w:sz="0" w:space="0" w:color="auto"/>
      </w:divBdr>
    </w:div>
    <w:div w:id="1962880357">
      <w:bodyDiv w:val="1"/>
      <w:marLeft w:val="0"/>
      <w:marRight w:val="0"/>
      <w:marTop w:val="0"/>
      <w:marBottom w:val="0"/>
      <w:divBdr>
        <w:top w:val="none" w:sz="0" w:space="0" w:color="auto"/>
        <w:left w:val="none" w:sz="0" w:space="0" w:color="auto"/>
        <w:bottom w:val="none" w:sz="0" w:space="0" w:color="auto"/>
        <w:right w:val="none" w:sz="0" w:space="0" w:color="auto"/>
      </w:divBdr>
    </w:div>
    <w:div w:id="1964923498">
      <w:bodyDiv w:val="1"/>
      <w:marLeft w:val="0"/>
      <w:marRight w:val="0"/>
      <w:marTop w:val="0"/>
      <w:marBottom w:val="0"/>
      <w:divBdr>
        <w:top w:val="none" w:sz="0" w:space="0" w:color="auto"/>
        <w:left w:val="none" w:sz="0" w:space="0" w:color="auto"/>
        <w:bottom w:val="none" w:sz="0" w:space="0" w:color="auto"/>
        <w:right w:val="none" w:sz="0" w:space="0" w:color="auto"/>
      </w:divBdr>
    </w:div>
    <w:div w:id="2083332132">
      <w:bodyDiv w:val="1"/>
      <w:marLeft w:val="0"/>
      <w:marRight w:val="0"/>
      <w:marTop w:val="0"/>
      <w:marBottom w:val="0"/>
      <w:divBdr>
        <w:top w:val="none" w:sz="0" w:space="0" w:color="auto"/>
        <w:left w:val="none" w:sz="0" w:space="0" w:color="auto"/>
        <w:bottom w:val="none" w:sz="0" w:space="0" w:color="auto"/>
        <w:right w:val="none" w:sz="0" w:space="0" w:color="auto"/>
      </w:divBdr>
    </w:div>
    <w:div w:id="2088992393">
      <w:bodyDiv w:val="1"/>
      <w:marLeft w:val="0"/>
      <w:marRight w:val="0"/>
      <w:marTop w:val="0"/>
      <w:marBottom w:val="0"/>
      <w:divBdr>
        <w:top w:val="none" w:sz="0" w:space="0" w:color="auto"/>
        <w:left w:val="none" w:sz="0" w:space="0" w:color="auto"/>
        <w:bottom w:val="none" w:sz="0" w:space="0" w:color="auto"/>
        <w:right w:val="none" w:sz="0" w:space="0" w:color="auto"/>
      </w:divBdr>
    </w:div>
    <w:div w:id="2123456700">
      <w:bodyDiv w:val="1"/>
      <w:marLeft w:val="0"/>
      <w:marRight w:val="0"/>
      <w:marTop w:val="0"/>
      <w:marBottom w:val="0"/>
      <w:divBdr>
        <w:top w:val="none" w:sz="0" w:space="0" w:color="auto"/>
        <w:left w:val="none" w:sz="0" w:space="0" w:color="auto"/>
        <w:bottom w:val="none" w:sz="0" w:space="0" w:color="auto"/>
        <w:right w:val="none" w:sz="0" w:space="0" w:color="auto"/>
      </w:divBdr>
      <w:divsChild>
        <w:div w:id="1036201248">
          <w:marLeft w:val="446"/>
          <w:marRight w:val="0"/>
          <w:marTop w:val="86"/>
          <w:marBottom w:val="240"/>
          <w:divBdr>
            <w:top w:val="none" w:sz="0" w:space="0" w:color="auto"/>
            <w:left w:val="none" w:sz="0" w:space="0" w:color="auto"/>
            <w:bottom w:val="none" w:sz="0" w:space="0" w:color="auto"/>
            <w:right w:val="none" w:sz="0" w:space="0" w:color="auto"/>
          </w:divBdr>
        </w:div>
        <w:div w:id="13652913">
          <w:marLeft w:val="446"/>
          <w:marRight w:val="0"/>
          <w:marTop w:val="86"/>
          <w:marBottom w:val="0"/>
          <w:divBdr>
            <w:top w:val="none" w:sz="0" w:space="0" w:color="auto"/>
            <w:left w:val="none" w:sz="0" w:space="0" w:color="auto"/>
            <w:bottom w:val="none" w:sz="0" w:space="0" w:color="auto"/>
            <w:right w:val="none" w:sz="0" w:space="0" w:color="auto"/>
          </w:divBdr>
        </w:div>
        <w:div w:id="1393041186">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pyright_PS@air.org" TargetMode="External"/><Relationship Id="rId20" Type="http://schemas.openxmlformats.org/officeDocument/2006/relationships/hyperlink" Target="http://factfinder.census.gov/bkmk/table/1.0/en/ACS/13_3YR/C18"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opyright_PS@air.org" TargetMode="External"/><Relationship Id="rId11" Type="http://schemas.openxmlformats.org/officeDocument/2006/relationships/hyperlink" Target="http://centerondisability.org/ada_parc/index.php" TargetMode="External"/><Relationship Id="rId12" Type="http://schemas.openxmlformats.org/officeDocument/2006/relationships/hyperlink" Target="http://centerondisability.org/ada_parc/index.php" TargetMode="External"/><Relationship Id="rId13" Type="http://schemas.openxmlformats.org/officeDocument/2006/relationships/hyperlink" Target="http://assets.aarp.org/rgcenter/ppi/health-care/health-dual0910.pdf" TargetMode="External"/><Relationship Id="rId14" Type="http://schemas.openxmlformats.org/officeDocument/2006/relationships/hyperlink" Target="http://assets.aarp.org/rgcenter/ppi/health-care/health-dual0910.pdf" TargetMode="External"/><Relationship Id="rId15" Type="http://schemas.openxmlformats.org/officeDocument/2006/relationships/hyperlink" Target="http://assets.aarp.org/rgcenter/ppi/health-care/health-dual0910.pdf" TargetMode="External"/><Relationship Id="rId16" Type="http://schemas.openxmlformats.org/officeDocument/2006/relationships/hyperlink" Target="https://www.cms.gov/research-statistics-data-and-systems/statistics-trends-and-reports/medicaremedicaidstatsupp/2013.html" TargetMode="External"/><Relationship Id="rId17" Type="http://schemas.openxmlformats.org/officeDocument/2006/relationships/hyperlink" Target="https://www.cms.gov/research-statistics-data-and-systems/statistics-trends-and-reports/medicaremedicaidstatsupp/2013.html" TargetMode="External"/><Relationship Id="rId18" Type="http://schemas.openxmlformats.org/officeDocument/2006/relationships/hyperlink" Target="https://factfinder.census.gov/bkmk/table/1.0/en/ACS/13_1YR/S2601A" TargetMode="External"/><Relationship Id="rId19" Type="http://schemas.openxmlformats.org/officeDocument/2006/relationships/hyperlink" Target="http://factfinder.census.gov/bkmk/table/1.0/en/ACS/13_3YR/B181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tdrr.org/conferenc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4729</Words>
  <Characters>26958</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John Middleton</cp:lastModifiedBy>
  <cp:revision>30</cp:revision>
  <dcterms:created xsi:type="dcterms:W3CDTF">2016-11-04T10:23:00Z</dcterms:created>
  <dcterms:modified xsi:type="dcterms:W3CDTF">2016-11-04T21:03:00Z</dcterms:modified>
</cp:coreProperties>
</file>