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91B7" w14:textId="77777777" w:rsidR="002C0431" w:rsidRDefault="002C0431" w:rsidP="00D66A9E">
      <w:pPr>
        <w:rPr>
          <w:rFonts w:ascii="Arial" w:eastAsia="Times New Roman" w:hAnsi="Arial" w:cs="Arial"/>
          <w:i/>
          <w:iCs/>
          <w:sz w:val="28"/>
          <w:szCs w:val="28"/>
        </w:rPr>
      </w:pPr>
      <w:bookmarkStart w:id="0" w:name="_GoBack"/>
      <w:bookmarkEnd w:id="0"/>
    </w:p>
    <w:p w14:paraId="45BF1D8A" w14:textId="2705C13A" w:rsidR="002C0431" w:rsidRPr="00DA01DE" w:rsidRDefault="0F2447A4" w:rsidP="55FAE3EE">
      <w:pPr>
        <w:jc w:val="center"/>
        <w:rPr>
          <w:rFonts w:asciiTheme="majorHAnsi" w:eastAsia="Times New Roman" w:hAnsiTheme="majorHAnsi" w:cstheme="majorBidi"/>
          <w:b/>
          <w:bCs/>
          <w:i/>
          <w:iCs/>
          <w:sz w:val="28"/>
          <w:szCs w:val="28"/>
        </w:rPr>
      </w:pPr>
      <w:r w:rsidRPr="55FAE3EE">
        <w:rPr>
          <w:rFonts w:asciiTheme="majorHAnsi" w:eastAsia="Times New Roman" w:hAnsiTheme="majorHAnsi" w:cstheme="majorBidi"/>
          <w:b/>
          <w:bCs/>
          <w:i/>
          <w:iCs/>
          <w:sz w:val="28"/>
          <w:szCs w:val="28"/>
        </w:rPr>
        <w:t>Knowledge Translation for Employment Research (KTER)</w:t>
      </w:r>
      <w:r w:rsidR="00582753">
        <w:rPr>
          <w:rFonts w:asciiTheme="majorHAnsi" w:eastAsia="Times New Roman" w:hAnsiTheme="majorHAnsi" w:cstheme="majorBidi"/>
          <w:b/>
          <w:bCs/>
          <w:i/>
          <w:iCs/>
          <w:sz w:val="28"/>
          <w:szCs w:val="28"/>
        </w:rPr>
        <w:t xml:space="preserve"> Center</w:t>
      </w:r>
    </w:p>
    <w:p w14:paraId="5690FF3B" w14:textId="1D5B98CF" w:rsidR="002C0431" w:rsidRPr="00DA01DE" w:rsidRDefault="002C0431" w:rsidP="55FAE3EE">
      <w:pPr>
        <w:jc w:val="center"/>
        <w:rPr>
          <w:rFonts w:asciiTheme="majorHAnsi" w:eastAsia="Times New Roman" w:hAnsiTheme="majorHAnsi" w:cstheme="majorBidi"/>
          <w:b/>
          <w:bCs/>
          <w:sz w:val="32"/>
          <w:szCs w:val="32"/>
        </w:rPr>
      </w:pPr>
      <w:r w:rsidRPr="55FAE3EE">
        <w:rPr>
          <w:rFonts w:asciiTheme="majorHAnsi" w:eastAsia="Times New Roman" w:hAnsiTheme="majorHAnsi" w:cstheme="majorBidi"/>
          <w:b/>
          <w:bCs/>
          <w:sz w:val="32"/>
          <w:szCs w:val="32"/>
        </w:rPr>
        <w:t>State of the Science Conference on Employment Research</w:t>
      </w:r>
    </w:p>
    <w:p w14:paraId="139C6DE7" w14:textId="77777777" w:rsidR="002C0431" w:rsidRPr="00DA01DE" w:rsidRDefault="002C0431" w:rsidP="002C0431">
      <w:pPr>
        <w:jc w:val="center"/>
        <w:rPr>
          <w:rFonts w:asciiTheme="majorHAnsi" w:eastAsia="Times New Roman" w:hAnsiTheme="majorHAnsi" w:cstheme="majorHAnsi"/>
        </w:rPr>
      </w:pPr>
    </w:p>
    <w:p w14:paraId="36A31C9F" w14:textId="5CCB46A6" w:rsidR="002C0431" w:rsidRPr="00DA01DE" w:rsidRDefault="002C0431" w:rsidP="55FAE3EE">
      <w:pPr>
        <w:jc w:val="center"/>
        <w:rPr>
          <w:rFonts w:asciiTheme="majorHAnsi" w:eastAsia="Times New Roman" w:hAnsiTheme="majorHAnsi" w:cstheme="majorBidi"/>
          <w:i/>
          <w:iCs/>
          <w:sz w:val="24"/>
          <w:szCs w:val="24"/>
        </w:rPr>
      </w:pPr>
      <w:r w:rsidRPr="55FAE3EE">
        <w:rPr>
          <w:rFonts w:asciiTheme="majorHAnsi" w:eastAsia="Times New Roman" w:hAnsiTheme="majorHAnsi" w:cstheme="majorBidi"/>
          <w:i/>
          <w:iCs/>
          <w:sz w:val="24"/>
          <w:szCs w:val="24"/>
        </w:rPr>
        <w:t>A special track within the 12</w:t>
      </w:r>
      <w:r w:rsidRPr="55FAE3EE">
        <w:rPr>
          <w:rFonts w:asciiTheme="majorHAnsi" w:eastAsia="Times New Roman" w:hAnsiTheme="majorHAnsi" w:cstheme="majorBidi"/>
          <w:i/>
          <w:iCs/>
          <w:sz w:val="24"/>
          <w:szCs w:val="24"/>
          <w:vertAlign w:val="superscript"/>
        </w:rPr>
        <w:t>th</w:t>
      </w:r>
      <w:r w:rsidRPr="55FAE3EE">
        <w:rPr>
          <w:rFonts w:asciiTheme="majorHAnsi" w:eastAsia="Times New Roman" w:hAnsiTheme="majorHAnsi" w:cstheme="majorBidi"/>
          <w:i/>
          <w:iCs/>
          <w:sz w:val="24"/>
          <w:szCs w:val="24"/>
        </w:rPr>
        <w:t xml:space="preserve"> Annual Summit on </w:t>
      </w:r>
    </w:p>
    <w:p w14:paraId="7330E6DF" w14:textId="3E527858" w:rsidR="002C0431" w:rsidRPr="00DA01DE" w:rsidRDefault="002C0431" w:rsidP="55FAE3EE">
      <w:pPr>
        <w:jc w:val="center"/>
        <w:rPr>
          <w:rFonts w:asciiTheme="majorHAnsi" w:eastAsia="Times New Roman" w:hAnsiTheme="majorHAnsi" w:cstheme="majorBidi"/>
          <w:i/>
          <w:iCs/>
          <w:sz w:val="24"/>
          <w:szCs w:val="24"/>
        </w:rPr>
      </w:pPr>
      <w:r w:rsidRPr="55FAE3EE">
        <w:rPr>
          <w:rFonts w:asciiTheme="majorHAnsi" w:eastAsia="Times New Roman" w:hAnsiTheme="majorHAnsi" w:cstheme="majorBidi"/>
          <w:i/>
          <w:iCs/>
          <w:sz w:val="24"/>
          <w:szCs w:val="24"/>
        </w:rPr>
        <w:t>Performance Management Excellence</w:t>
      </w:r>
    </w:p>
    <w:p w14:paraId="3615DC71" w14:textId="77777777" w:rsidR="002C0431" w:rsidRPr="00DA01DE" w:rsidRDefault="002C0431" w:rsidP="002C0431">
      <w:pPr>
        <w:jc w:val="center"/>
        <w:rPr>
          <w:rFonts w:asciiTheme="majorHAnsi" w:eastAsia="Times New Roman" w:hAnsiTheme="majorHAnsi" w:cstheme="majorHAnsi"/>
          <w:sz w:val="24"/>
          <w:szCs w:val="24"/>
        </w:rPr>
      </w:pPr>
    </w:p>
    <w:p w14:paraId="7FB6B663" w14:textId="77777777" w:rsidR="002C0431" w:rsidRPr="00DA01DE" w:rsidRDefault="002C0431" w:rsidP="002C0431">
      <w:pPr>
        <w:jc w:val="center"/>
        <w:rPr>
          <w:rFonts w:asciiTheme="majorHAnsi" w:eastAsia="Times New Roman" w:hAnsiTheme="majorHAnsi" w:cstheme="majorHAnsi"/>
          <w:sz w:val="24"/>
          <w:szCs w:val="24"/>
        </w:rPr>
      </w:pPr>
      <w:r w:rsidRPr="55FAE3EE">
        <w:rPr>
          <w:rFonts w:asciiTheme="majorHAnsi" w:eastAsia="Times New Roman" w:hAnsiTheme="majorHAnsi" w:cstheme="majorBidi"/>
          <w:sz w:val="24"/>
          <w:szCs w:val="24"/>
        </w:rPr>
        <w:t>Holiday Inn by the Bay - Portland, Maine</w:t>
      </w:r>
    </w:p>
    <w:p w14:paraId="3C2FA065" w14:textId="4C69284F" w:rsidR="55FAE3EE" w:rsidRDefault="55FAE3EE" w:rsidP="55FAE3EE">
      <w:pPr>
        <w:jc w:val="center"/>
        <w:rPr>
          <w:rFonts w:asciiTheme="majorHAnsi" w:eastAsia="Times New Roman" w:hAnsiTheme="majorHAnsi" w:cstheme="majorBidi"/>
          <w:sz w:val="24"/>
          <w:szCs w:val="24"/>
        </w:rPr>
      </w:pPr>
    </w:p>
    <w:p w14:paraId="36E36000" w14:textId="77777777" w:rsidR="002C0431" w:rsidRPr="00DA01DE" w:rsidRDefault="002C0431" w:rsidP="002C0431">
      <w:pPr>
        <w:jc w:val="center"/>
        <w:rPr>
          <w:rFonts w:asciiTheme="majorHAnsi" w:eastAsia="Times New Roman" w:hAnsiTheme="majorHAnsi" w:cstheme="majorHAnsi"/>
          <w:b/>
          <w:sz w:val="24"/>
          <w:szCs w:val="24"/>
        </w:rPr>
      </w:pPr>
      <w:r w:rsidRPr="55FAE3EE">
        <w:rPr>
          <w:rFonts w:asciiTheme="majorHAnsi" w:eastAsia="Times New Roman" w:hAnsiTheme="majorHAnsi" w:cstheme="majorBidi"/>
          <w:b/>
          <w:bCs/>
          <w:sz w:val="24"/>
          <w:szCs w:val="24"/>
        </w:rPr>
        <w:t>AGENDA | Thursday, September 5, 2019</w:t>
      </w:r>
    </w:p>
    <w:p w14:paraId="2BF09049" w14:textId="27B6D93C" w:rsidR="002C0431" w:rsidRPr="002525BA" w:rsidRDefault="52150DF1" w:rsidP="55FAE3EE">
      <w:pPr>
        <w:jc w:val="center"/>
        <w:rPr>
          <w:rFonts w:asciiTheme="majorHAnsi" w:eastAsia="Times New Roman" w:hAnsiTheme="majorHAnsi" w:cstheme="majorBidi"/>
          <w:i/>
          <w:iCs/>
        </w:rPr>
      </w:pPr>
      <w:r w:rsidRPr="002525BA">
        <w:rPr>
          <w:rFonts w:asciiTheme="majorHAnsi" w:eastAsia="Times New Roman" w:hAnsiTheme="majorHAnsi" w:cstheme="majorBidi"/>
          <w:i/>
          <w:iCs/>
        </w:rPr>
        <w:t>Sessions t</w:t>
      </w:r>
      <w:r w:rsidR="02A04EA7" w:rsidRPr="002525BA">
        <w:rPr>
          <w:rFonts w:asciiTheme="majorHAnsi" w:eastAsia="Times New Roman" w:hAnsiTheme="majorHAnsi" w:cstheme="majorBidi"/>
          <w:i/>
          <w:iCs/>
        </w:rPr>
        <w:t>ook</w:t>
      </w:r>
      <w:r w:rsidRPr="002525BA">
        <w:rPr>
          <w:rFonts w:asciiTheme="majorHAnsi" w:eastAsia="Times New Roman" w:hAnsiTheme="majorHAnsi" w:cstheme="majorBidi"/>
          <w:i/>
          <w:iCs/>
        </w:rPr>
        <w:t xml:space="preserve"> place in the Connecticut/Rhode Island Room</w:t>
      </w:r>
    </w:p>
    <w:p w14:paraId="4BE6B69E" w14:textId="3775CD10" w:rsidR="002C0431" w:rsidRPr="00DA01DE" w:rsidRDefault="002C0431" w:rsidP="55FAE3EE">
      <w:pPr>
        <w:jc w:val="center"/>
        <w:rPr>
          <w:rFonts w:asciiTheme="majorHAnsi" w:eastAsia="Times New Roman" w:hAnsiTheme="majorHAnsi" w:cstheme="majorBidi"/>
          <w:b/>
          <w:bCs/>
          <w:sz w:val="24"/>
          <w:szCs w:val="24"/>
        </w:rPr>
      </w:pPr>
    </w:p>
    <w:p w14:paraId="6CF8A456" w14:textId="77777777" w:rsidR="002C0431" w:rsidRPr="00DA01DE" w:rsidRDefault="002C0431" w:rsidP="002C0431">
      <w:pPr>
        <w:rPr>
          <w:rFonts w:asciiTheme="majorHAnsi" w:eastAsia="Times New Roman" w:hAnsiTheme="majorHAnsi" w:cstheme="majorHAnsi"/>
          <w:sz w:val="24"/>
          <w:szCs w:val="24"/>
        </w:rPr>
      </w:pPr>
      <w:r w:rsidRPr="00DA01DE">
        <w:rPr>
          <w:rFonts w:asciiTheme="majorHAnsi" w:eastAsia="Times New Roman" w:hAnsiTheme="majorHAnsi" w:cstheme="majorHAnsi"/>
          <w:b/>
          <w:sz w:val="24"/>
          <w:szCs w:val="24"/>
        </w:rPr>
        <w:t>9:45 am - 11:00 am</w:t>
      </w:r>
    </w:p>
    <w:p w14:paraId="19C56863" w14:textId="77777777" w:rsidR="002C0431" w:rsidRPr="00DA01DE" w:rsidRDefault="002C0431" w:rsidP="002C0431">
      <w:pPr>
        <w:rPr>
          <w:rFonts w:asciiTheme="majorHAnsi" w:eastAsia="Times New Roman" w:hAnsiTheme="majorHAnsi" w:cstheme="majorHAnsi"/>
          <w:b/>
          <w:sz w:val="24"/>
          <w:szCs w:val="24"/>
        </w:rPr>
      </w:pPr>
      <w:r w:rsidRPr="00DA01DE">
        <w:rPr>
          <w:rFonts w:asciiTheme="majorHAnsi" w:eastAsia="Times New Roman" w:hAnsiTheme="majorHAnsi" w:cstheme="majorHAnsi"/>
          <w:b/>
          <w:sz w:val="24"/>
          <w:szCs w:val="24"/>
        </w:rPr>
        <w:t>Knowledge Brokering in Vocational Rehabilitation Agency Contexts</w:t>
      </w:r>
    </w:p>
    <w:p w14:paraId="7274E47E" w14:textId="32CD680F" w:rsidR="009A3A61" w:rsidRPr="00F068A0" w:rsidRDefault="009A3A61" w:rsidP="009A3A61">
      <w:pPr>
        <w:rPr>
          <w:rFonts w:eastAsia="Times New Roman" w:cstheme="minorHAnsi"/>
          <w:i/>
          <w:sz w:val="24"/>
          <w:szCs w:val="24"/>
        </w:rPr>
      </w:pPr>
      <w:r w:rsidRPr="00F068A0">
        <w:rPr>
          <w:rFonts w:eastAsia="Times New Roman" w:cstheme="minorHAnsi"/>
          <w:i/>
          <w:sz w:val="24"/>
          <w:szCs w:val="24"/>
        </w:rPr>
        <w:t>Kathleen M. Murphy - KTER Center, Melissa Scardaville - American Institutes for Research</w:t>
      </w:r>
      <w:r w:rsidR="005F7317">
        <w:rPr>
          <w:rFonts w:eastAsia="Times New Roman" w:cstheme="minorHAnsi"/>
          <w:i/>
          <w:sz w:val="24"/>
          <w:szCs w:val="24"/>
        </w:rPr>
        <w:t>;</w:t>
      </w:r>
      <w:r w:rsidRPr="00F068A0">
        <w:rPr>
          <w:rFonts w:eastAsia="Times New Roman" w:cstheme="minorHAnsi"/>
          <w:i/>
          <w:sz w:val="24"/>
          <w:szCs w:val="24"/>
        </w:rPr>
        <w:t xml:space="preserve"> Amber Brown - Virginia Commonwealth University</w:t>
      </w:r>
    </w:p>
    <w:p w14:paraId="1DD91B1A" w14:textId="77777777" w:rsidR="002C0431" w:rsidRPr="00F068A0" w:rsidRDefault="002C0431" w:rsidP="002C0431">
      <w:pPr>
        <w:rPr>
          <w:rFonts w:eastAsia="Times New Roman" w:cstheme="minorHAnsi"/>
          <w:sz w:val="24"/>
          <w:szCs w:val="24"/>
        </w:rPr>
      </w:pPr>
      <w:r w:rsidRPr="00F068A0">
        <w:rPr>
          <w:rFonts w:eastAsia="Times New Roman" w:cstheme="minorHAnsi"/>
          <w:sz w:val="24"/>
          <w:szCs w:val="24"/>
        </w:rPr>
        <w:t>= = = =</w:t>
      </w:r>
    </w:p>
    <w:p w14:paraId="2CF17BDA" w14:textId="77777777" w:rsidR="002C0431" w:rsidRPr="00F068A0" w:rsidRDefault="002C0431" w:rsidP="002C0431">
      <w:pPr>
        <w:rPr>
          <w:rFonts w:eastAsia="Times New Roman" w:cstheme="minorHAnsi"/>
          <w:sz w:val="24"/>
          <w:szCs w:val="24"/>
        </w:rPr>
      </w:pPr>
      <w:r w:rsidRPr="00F068A0">
        <w:rPr>
          <w:rFonts w:eastAsia="Times New Roman" w:cstheme="minorHAnsi"/>
          <w:sz w:val="24"/>
          <w:szCs w:val="24"/>
        </w:rPr>
        <w:t>This presentation summarizes results from the KTER Center's intervention study of knowledge brokering in vocational rehabilitation agencies. KTER trained staff who supervised at least 4 VR counselors—and so were in a position to act as knowledge brokers—in either pre-employment transition services or the employment of adults with autism. KTER staff followed the knowledge brokers for 6 months. They collected survey data from study participants, their staff, and a control group of supervisors and their staff to measure impact on changes in attitudes toward and use of research on-the-job.</w:t>
      </w:r>
    </w:p>
    <w:p w14:paraId="47293801" w14:textId="77777777" w:rsidR="002C0431" w:rsidRPr="00F068A0" w:rsidRDefault="002C0431" w:rsidP="002C0431">
      <w:pPr>
        <w:rPr>
          <w:rFonts w:eastAsia="Times New Roman" w:cstheme="minorHAnsi"/>
          <w:sz w:val="24"/>
          <w:szCs w:val="24"/>
        </w:rPr>
      </w:pPr>
    </w:p>
    <w:p w14:paraId="13566817" w14:textId="77777777" w:rsidR="002C0431" w:rsidRPr="00DA01DE" w:rsidRDefault="002C0431" w:rsidP="002C0431">
      <w:pPr>
        <w:rPr>
          <w:rFonts w:asciiTheme="majorHAnsi" w:eastAsia="Times New Roman" w:hAnsiTheme="majorHAnsi" w:cstheme="majorHAnsi"/>
          <w:sz w:val="24"/>
          <w:szCs w:val="24"/>
        </w:rPr>
      </w:pPr>
      <w:r w:rsidRPr="00DA01DE">
        <w:rPr>
          <w:rFonts w:asciiTheme="majorHAnsi" w:eastAsia="Times New Roman" w:hAnsiTheme="majorHAnsi" w:cstheme="majorHAnsi"/>
          <w:b/>
          <w:sz w:val="24"/>
          <w:szCs w:val="24"/>
        </w:rPr>
        <w:t>11:15 am - 12:15 pm</w:t>
      </w:r>
    </w:p>
    <w:p w14:paraId="74E3F924" w14:textId="77777777" w:rsidR="002C0431" w:rsidRPr="00DA01DE" w:rsidRDefault="002C0431" w:rsidP="002C0431">
      <w:pPr>
        <w:rPr>
          <w:rFonts w:asciiTheme="majorHAnsi" w:eastAsia="Times New Roman" w:hAnsiTheme="majorHAnsi" w:cstheme="majorHAnsi"/>
          <w:b/>
          <w:sz w:val="24"/>
          <w:szCs w:val="24"/>
        </w:rPr>
      </w:pPr>
      <w:r w:rsidRPr="00DA01DE">
        <w:rPr>
          <w:rFonts w:asciiTheme="majorHAnsi" w:eastAsia="Times New Roman" w:hAnsiTheme="majorHAnsi" w:cstheme="majorHAnsi"/>
          <w:b/>
          <w:sz w:val="24"/>
          <w:szCs w:val="24"/>
        </w:rPr>
        <w:t>Roundtable: Knowledge Brokering – Where Should the Field Go Next?</w:t>
      </w:r>
    </w:p>
    <w:p w14:paraId="68D9E285" w14:textId="76DA6A3E" w:rsidR="002C0431" w:rsidRPr="00F068A0" w:rsidRDefault="002C0431" w:rsidP="002C0431">
      <w:pPr>
        <w:rPr>
          <w:rFonts w:eastAsia="Times New Roman" w:cstheme="minorHAnsi"/>
          <w:i/>
          <w:sz w:val="24"/>
          <w:szCs w:val="24"/>
        </w:rPr>
      </w:pPr>
      <w:r w:rsidRPr="00F068A0">
        <w:rPr>
          <w:rFonts w:eastAsia="Times New Roman" w:cstheme="minorHAnsi"/>
          <w:i/>
          <w:sz w:val="24"/>
          <w:szCs w:val="24"/>
        </w:rPr>
        <w:t>Kathleen M. Murphy, Joann Starks</w:t>
      </w:r>
      <w:r w:rsidR="009A3A61" w:rsidRPr="00F068A0">
        <w:rPr>
          <w:rFonts w:eastAsia="Times New Roman" w:cstheme="minorHAnsi"/>
          <w:i/>
          <w:sz w:val="24"/>
          <w:szCs w:val="24"/>
        </w:rPr>
        <w:t xml:space="preserve"> - </w:t>
      </w:r>
      <w:r w:rsidRPr="00F068A0">
        <w:rPr>
          <w:rFonts w:eastAsia="Times New Roman" w:cstheme="minorHAnsi"/>
          <w:i/>
          <w:sz w:val="24"/>
          <w:szCs w:val="24"/>
        </w:rPr>
        <w:t>KTER Center</w:t>
      </w:r>
      <w:r w:rsidR="005F7317">
        <w:rPr>
          <w:rFonts w:eastAsia="Times New Roman" w:cstheme="minorHAnsi"/>
          <w:i/>
          <w:sz w:val="24"/>
          <w:szCs w:val="24"/>
        </w:rPr>
        <w:t>;</w:t>
      </w:r>
      <w:r w:rsidR="00A26749" w:rsidRPr="00F068A0">
        <w:rPr>
          <w:rFonts w:eastAsia="Times New Roman" w:cstheme="minorHAnsi"/>
          <w:i/>
          <w:sz w:val="24"/>
          <w:szCs w:val="24"/>
        </w:rPr>
        <w:t xml:space="preserve"> </w:t>
      </w:r>
      <w:r w:rsidRPr="00F068A0">
        <w:rPr>
          <w:rFonts w:eastAsia="Times New Roman" w:cstheme="minorHAnsi"/>
          <w:i/>
          <w:sz w:val="24"/>
          <w:szCs w:val="24"/>
        </w:rPr>
        <w:t>Melissa Scardaville</w:t>
      </w:r>
      <w:r w:rsidR="009A3A61" w:rsidRPr="00F068A0">
        <w:rPr>
          <w:rFonts w:eastAsia="Times New Roman" w:cstheme="minorHAnsi"/>
          <w:i/>
          <w:sz w:val="24"/>
          <w:szCs w:val="24"/>
        </w:rPr>
        <w:t xml:space="preserve"> - </w:t>
      </w:r>
      <w:r w:rsidRPr="00F068A0">
        <w:rPr>
          <w:rFonts w:eastAsia="Times New Roman" w:cstheme="minorHAnsi"/>
          <w:i/>
          <w:sz w:val="24"/>
          <w:szCs w:val="24"/>
        </w:rPr>
        <w:t>American Institutes for Researc</w:t>
      </w:r>
      <w:r w:rsidR="009A3A61" w:rsidRPr="00F068A0">
        <w:rPr>
          <w:rFonts w:eastAsia="Times New Roman" w:cstheme="minorHAnsi"/>
          <w:i/>
          <w:sz w:val="24"/>
          <w:szCs w:val="24"/>
        </w:rPr>
        <w:t>h</w:t>
      </w:r>
      <w:r w:rsidR="005F7317">
        <w:rPr>
          <w:rFonts w:eastAsia="Times New Roman" w:cstheme="minorHAnsi"/>
          <w:i/>
          <w:sz w:val="24"/>
          <w:szCs w:val="24"/>
        </w:rPr>
        <w:t>;</w:t>
      </w:r>
      <w:r w:rsidR="009A3A61" w:rsidRPr="00F068A0">
        <w:rPr>
          <w:rFonts w:eastAsia="Times New Roman" w:cstheme="minorHAnsi"/>
          <w:i/>
          <w:sz w:val="24"/>
          <w:szCs w:val="24"/>
        </w:rPr>
        <w:t xml:space="preserve"> </w:t>
      </w:r>
      <w:r w:rsidRPr="00F068A0">
        <w:rPr>
          <w:rFonts w:eastAsia="Times New Roman" w:cstheme="minorHAnsi"/>
          <w:i/>
          <w:sz w:val="24"/>
          <w:szCs w:val="24"/>
        </w:rPr>
        <w:t>Amber Brown</w:t>
      </w:r>
      <w:r w:rsidR="009A3A61" w:rsidRPr="00F068A0">
        <w:rPr>
          <w:rFonts w:eastAsia="Times New Roman" w:cstheme="minorHAnsi"/>
          <w:i/>
          <w:sz w:val="24"/>
          <w:szCs w:val="24"/>
        </w:rPr>
        <w:t xml:space="preserve"> - </w:t>
      </w:r>
      <w:r w:rsidRPr="00F068A0">
        <w:rPr>
          <w:rFonts w:eastAsia="Times New Roman" w:cstheme="minorHAnsi"/>
          <w:i/>
          <w:sz w:val="24"/>
          <w:szCs w:val="24"/>
        </w:rPr>
        <w:t>Virginia Commonwealth University</w:t>
      </w:r>
    </w:p>
    <w:p w14:paraId="09D3FFAE" w14:textId="77777777" w:rsidR="002C0431" w:rsidRPr="00F068A0" w:rsidRDefault="002C0431" w:rsidP="002C0431">
      <w:pPr>
        <w:rPr>
          <w:rFonts w:eastAsia="Times New Roman" w:cstheme="minorHAnsi"/>
          <w:sz w:val="24"/>
          <w:szCs w:val="24"/>
        </w:rPr>
      </w:pPr>
      <w:r w:rsidRPr="00F068A0">
        <w:rPr>
          <w:rFonts w:eastAsia="Times New Roman" w:cstheme="minorHAnsi"/>
          <w:sz w:val="24"/>
          <w:szCs w:val="24"/>
        </w:rPr>
        <w:t>= = = =</w:t>
      </w:r>
    </w:p>
    <w:p w14:paraId="25047740" w14:textId="77777777" w:rsidR="002C0431" w:rsidRPr="00F068A0" w:rsidRDefault="002C0431" w:rsidP="002C0431">
      <w:pPr>
        <w:rPr>
          <w:rFonts w:eastAsia="Times New Roman" w:cstheme="minorHAnsi"/>
          <w:sz w:val="24"/>
          <w:szCs w:val="24"/>
        </w:rPr>
      </w:pPr>
      <w:r w:rsidRPr="00F068A0">
        <w:rPr>
          <w:rFonts w:eastAsia="Times New Roman" w:cstheme="minorHAnsi"/>
          <w:sz w:val="24"/>
          <w:szCs w:val="24"/>
        </w:rPr>
        <w:t>Reaction/discussion session to previous KTER presentation on knowledge brokering and discussion of ideas about challenges and proposed solutions to engaging in KT in VR agency contexts</w:t>
      </w:r>
    </w:p>
    <w:p w14:paraId="375F9F34" w14:textId="77777777" w:rsidR="002C0431" w:rsidRPr="00F068A0" w:rsidRDefault="002C0431" w:rsidP="002C0431">
      <w:pPr>
        <w:rPr>
          <w:rFonts w:eastAsia="Times New Roman" w:cstheme="minorHAnsi"/>
          <w:sz w:val="24"/>
          <w:szCs w:val="24"/>
        </w:rPr>
      </w:pPr>
    </w:p>
    <w:p w14:paraId="6A6B5645" w14:textId="45AECAA7" w:rsidR="002C0431" w:rsidRPr="00DA01DE" w:rsidRDefault="002C0431" w:rsidP="55FAE3EE">
      <w:pPr>
        <w:rPr>
          <w:rFonts w:asciiTheme="majorHAnsi" w:eastAsia="Times New Roman" w:hAnsiTheme="majorHAnsi" w:cstheme="majorBidi"/>
          <w:sz w:val="24"/>
          <w:szCs w:val="24"/>
        </w:rPr>
      </w:pPr>
      <w:r w:rsidRPr="55FAE3EE">
        <w:rPr>
          <w:rFonts w:asciiTheme="majorHAnsi" w:eastAsia="Times New Roman" w:hAnsiTheme="majorHAnsi" w:cstheme="majorBidi"/>
          <w:b/>
          <w:bCs/>
          <w:sz w:val="24"/>
          <w:szCs w:val="24"/>
        </w:rPr>
        <w:t>12:30 pm - 1:45 pm</w:t>
      </w:r>
    </w:p>
    <w:p w14:paraId="32D980BD" w14:textId="4A81F0A0" w:rsidR="00A206A2" w:rsidRDefault="002C0431" w:rsidP="002C0431">
      <w:pPr>
        <w:rPr>
          <w:rFonts w:asciiTheme="majorHAnsi" w:eastAsia="Times New Roman" w:hAnsiTheme="majorHAnsi" w:cstheme="majorHAnsi"/>
          <w:b/>
          <w:i/>
          <w:sz w:val="24"/>
          <w:szCs w:val="24"/>
        </w:rPr>
      </w:pPr>
      <w:r w:rsidRPr="00DA01DE">
        <w:rPr>
          <w:rFonts w:asciiTheme="majorHAnsi" w:eastAsia="Times New Roman" w:hAnsiTheme="majorHAnsi" w:cstheme="majorHAnsi"/>
          <w:b/>
          <w:i/>
          <w:sz w:val="24"/>
          <w:szCs w:val="24"/>
        </w:rPr>
        <w:t>Working Lunch | New Hampshire/Vermont (Plenary Room)</w:t>
      </w:r>
    </w:p>
    <w:p w14:paraId="5D2CAD2C" w14:textId="6E8F9B96" w:rsidR="002C0431" w:rsidRPr="00A206A2" w:rsidRDefault="00A206A2" w:rsidP="002C0431">
      <w:pPr>
        <w:rPr>
          <w:rFonts w:asciiTheme="majorHAnsi" w:eastAsia="Times New Roman" w:hAnsiTheme="majorHAnsi" w:cstheme="majorHAnsi"/>
          <w:b/>
          <w:i/>
          <w:sz w:val="24"/>
          <w:szCs w:val="24"/>
        </w:rPr>
      </w:pPr>
      <w:r>
        <w:rPr>
          <w:rFonts w:asciiTheme="majorHAnsi" w:eastAsia="Times New Roman" w:hAnsiTheme="majorHAnsi" w:cstheme="majorHAnsi"/>
          <w:b/>
          <w:i/>
          <w:sz w:val="24"/>
          <w:szCs w:val="24"/>
        </w:rPr>
        <w:br w:type="page"/>
      </w:r>
      <w:r w:rsidR="002C0431" w:rsidRPr="00DA01DE">
        <w:rPr>
          <w:rFonts w:asciiTheme="majorHAnsi" w:eastAsia="Times New Roman" w:hAnsiTheme="majorHAnsi" w:cstheme="majorHAnsi"/>
          <w:b/>
          <w:sz w:val="24"/>
          <w:szCs w:val="24"/>
        </w:rPr>
        <w:t>Knowledge Brokering as an Evidence-Based Strategy</w:t>
      </w:r>
    </w:p>
    <w:p w14:paraId="15FC5B03" w14:textId="09B9B4C0" w:rsidR="002C0431" w:rsidRPr="00F068A0" w:rsidRDefault="002C0431" w:rsidP="002C0431">
      <w:pPr>
        <w:rPr>
          <w:rFonts w:eastAsia="Times New Roman" w:cstheme="minorHAnsi"/>
          <w:i/>
          <w:sz w:val="24"/>
          <w:szCs w:val="24"/>
        </w:rPr>
      </w:pPr>
      <w:r w:rsidRPr="00F068A0">
        <w:rPr>
          <w:rFonts w:eastAsia="Times New Roman" w:cstheme="minorHAnsi"/>
          <w:i/>
          <w:sz w:val="24"/>
          <w:szCs w:val="24"/>
        </w:rPr>
        <w:t>Maureen Dobbins</w:t>
      </w:r>
      <w:r w:rsidR="009A3A61" w:rsidRPr="00F068A0">
        <w:rPr>
          <w:rFonts w:eastAsia="Times New Roman" w:cstheme="minorHAnsi"/>
          <w:i/>
          <w:sz w:val="24"/>
          <w:szCs w:val="24"/>
        </w:rPr>
        <w:t xml:space="preserve"> - </w:t>
      </w:r>
      <w:r w:rsidRPr="00F068A0">
        <w:rPr>
          <w:rFonts w:eastAsia="Times New Roman" w:cstheme="minorHAnsi"/>
          <w:i/>
          <w:sz w:val="24"/>
          <w:szCs w:val="24"/>
        </w:rPr>
        <w:t>School of Nursing, McMaster University</w:t>
      </w:r>
    </w:p>
    <w:p w14:paraId="0D3C3665" w14:textId="77777777" w:rsidR="002C0431" w:rsidRPr="00F068A0" w:rsidRDefault="002C0431" w:rsidP="002C0431">
      <w:pPr>
        <w:rPr>
          <w:rFonts w:eastAsia="Times New Roman" w:cstheme="minorHAnsi"/>
          <w:sz w:val="24"/>
          <w:szCs w:val="24"/>
        </w:rPr>
      </w:pPr>
      <w:r w:rsidRPr="55FAE3EE">
        <w:rPr>
          <w:rFonts w:eastAsia="Times New Roman"/>
          <w:sz w:val="24"/>
          <w:szCs w:val="24"/>
        </w:rPr>
        <w:t>= = = =</w:t>
      </w:r>
    </w:p>
    <w:p w14:paraId="59FF6BEC" w14:textId="079FB763" w:rsidR="002C0431" w:rsidRPr="00F068A0" w:rsidRDefault="002C0431" w:rsidP="55FAE3EE">
      <w:pPr>
        <w:rPr>
          <w:rFonts w:eastAsia="Times New Roman"/>
          <w:sz w:val="24"/>
          <w:szCs w:val="24"/>
        </w:rPr>
      </w:pPr>
      <w:r w:rsidRPr="55FAE3EE">
        <w:rPr>
          <w:rFonts w:eastAsia="Times New Roman"/>
          <w:sz w:val="24"/>
          <w:szCs w:val="24"/>
        </w:rPr>
        <w:t>This keynote presentation provides an overview of knowledge brokering as a comprehensive strategy to develop capacity for trainees and to support change in the work setting. Dr. Dobbins will share the results of her many years of research in this topic and will examine its application in the VR context in the US.</w:t>
      </w:r>
    </w:p>
    <w:p w14:paraId="5F7EBC1F" w14:textId="77777777" w:rsidR="002C0431" w:rsidRPr="00F068A0" w:rsidRDefault="002C0431" w:rsidP="002C0431">
      <w:pPr>
        <w:rPr>
          <w:rFonts w:eastAsia="Times New Roman" w:cstheme="minorHAnsi"/>
          <w:b/>
          <w:sz w:val="24"/>
          <w:szCs w:val="24"/>
        </w:rPr>
      </w:pPr>
    </w:p>
    <w:p w14:paraId="38FE01AA" w14:textId="0193CFE3" w:rsidR="002C0431" w:rsidRPr="00DA01DE" w:rsidRDefault="002C0431" w:rsidP="002C0431">
      <w:pPr>
        <w:rPr>
          <w:rFonts w:asciiTheme="majorHAnsi" w:eastAsia="Times New Roman" w:hAnsiTheme="majorHAnsi" w:cstheme="majorHAnsi"/>
          <w:sz w:val="24"/>
          <w:szCs w:val="24"/>
        </w:rPr>
      </w:pPr>
      <w:r w:rsidRPr="00DA01DE">
        <w:rPr>
          <w:rFonts w:asciiTheme="majorHAnsi" w:eastAsia="Times New Roman" w:hAnsiTheme="majorHAnsi" w:cstheme="majorHAnsi"/>
          <w:b/>
          <w:sz w:val="24"/>
          <w:szCs w:val="24"/>
        </w:rPr>
        <w:t>2:00 pm - 3:00 pm</w:t>
      </w:r>
    </w:p>
    <w:p w14:paraId="0392A224" w14:textId="77777777" w:rsidR="002C0431" w:rsidRPr="00DA01DE" w:rsidRDefault="002C0431" w:rsidP="002C0431">
      <w:pPr>
        <w:rPr>
          <w:rFonts w:asciiTheme="majorHAnsi" w:eastAsia="Times New Roman" w:hAnsiTheme="majorHAnsi" w:cstheme="majorHAnsi"/>
          <w:b/>
          <w:sz w:val="24"/>
          <w:szCs w:val="24"/>
        </w:rPr>
      </w:pPr>
      <w:r w:rsidRPr="00DA01DE">
        <w:rPr>
          <w:rFonts w:asciiTheme="majorHAnsi" w:eastAsia="Times New Roman" w:hAnsiTheme="majorHAnsi" w:cstheme="majorHAnsi"/>
          <w:b/>
          <w:sz w:val="24"/>
          <w:szCs w:val="24"/>
        </w:rPr>
        <w:t>Working with Schools: Improving Employment Outcomes for Youth</w:t>
      </w:r>
    </w:p>
    <w:p w14:paraId="2B62E837" w14:textId="553488CA" w:rsidR="002C0431" w:rsidRPr="00F068A0" w:rsidRDefault="002C0431" w:rsidP="002C0431">
      <w:pPr>
        <w:rPr>
          <w:rFonts w:eastAsia="Times New Roman" w:cstheme="minorHAnsi"/>
          <w:sz w:val="24"/>
          <w:szCs w:val="24"/>
        </w:rPr>
      </w:pPr>
      <w:r w:rsidRPr="00F068A0">
        <w:rPr>
          <w:rFonts w:eastAsia="Times New Roman" w:cstheme="minorHAnsi"/>
          <w:i/>
          <w:sz w:val="24"/>
          <w:szCs w:val="24"/>
        </w:rPr>
        <w:t>Teresa Grossi</w:t>
      </w:r>
      <w:r w:rsidR="009A3A61" w:rsidRPr="00F068A0">
        <w:rPr>
          <w:rFonts w:eastAsia="Times New Roman" w:cstheme="minorHAnsi"/>
          <w:i/>
          <w:sz w:val="24"/>
          <w:szCs w:val="24"/>
        </w:rPr>
        <w:t xml:space="preserve"> - </w:t>
      </w:r>
      <w:r w:rsidRPr="00F068A0">
        <w:rPr>
          <w:rFonts w:eastAsia="Times New Roman" w:cstheme="minorHAnsi"/>
          <w:i/>
          <w:sz w:val="24"/>
          <w:szCs w:val="24"/>
        </w:rPr>
        <w:t>Indiana Institute on Disability and Community, Indiana University</w:t>
      </w:r>
      <w:r w:rsidRPr="00F068A0">
        <w:rPr>
          <w:rFonts w:eastAsia="Times New Roman" w:cstheme="minorHAnsi"/>
          <w:sz w:val="24"/>
          <w:szCs w:val="24"/>
        </w:rPr>
        <w:t xml:space="preserve"> </w:t>
      </w:r>
    </w:p>
    <w:p w14:paraId="0C73551C" w14:textId="77777777" w:rsidR="002C0431" w:rsidRPr="00F068A0" w:rsidRDefault="002C0431" w:rsidP="002C0431">
      <w:pPr>
        <w:rPr>
          <w:rFonts w:eastAsia="Times New Roman" w:cstheme="minorHAnsi"/>
          <w:sz w:val="24"/>
          <w:szCs w:val="24"/>
        </w:rPr>
      </w:pPr>
      <w:r w:rsidRPr="00F068A0">
        <w:rPr>
          <w:rFonts w:eastAsia="Times New Roman" w:cstheme="minorHAnsi"/>
          <w:sz w:val="24"/>
          <w:szCs w:val="24"/>
        </w:rPr>
        <w:t>= = = =</w:t>
      </w:r>
    </w:p>
    <w:p w14:paraId="3F94BF74" w14:textId="77777777" w:rsidR="002C0431" w:rsidRPr="00F068A0" w:rsidRDefault="002C0431" w:rsidP="002C0431">
      <w:pPr>
        <w:rPr>
          <w:rFonts w:eastAsia="Times New Roman" w:cstheme="minorHAnsi"/>
          <w:sz w:val="24"/>
          <w:szCs w:val="24"/>
        </w:rPr>
      </w:pPr>
      <w:r w:rsidRPr="00F068A0">
        <w:rPr>
          <w:rFonts w:eastAsia="Times New Roman" w:cstheme="minorHAnsi"/>
          <w:sz w:val="24"/>
          <w:szCs w:val="24"/>
        </w:rPr>
        <w:t>Transition from school-to-work, including into the adult service systems can be daunting for the student, families and school personnel. The passage of the Workforce Investment and Opportunity Act 2014 (WIOA) allows for creative opportunities to work with schools on offering pre-employment transition services. This session will share the results of a School-to-Work Collaborative that embedded employment resources within the school from the adult services providers. How collaboration, roles and responsibilities between schools, Vocational Rehabilitation, community employment providers enhanced agency connections, work experiences and employment outcomes will be shared. Participants will identify strategies to work effectively with schools and ultimately improve employment outcomes for youth within your local community. Understanding the school’s culture, expectations and ways to enhance collaboration will be explored and the challenges and solutions developed by the local collaboratives.</w:t>
      </w:r>
    </w:p>
    <w:p w14:paraId="4881AC64" w14:textId="77777777" w:rsidR="002C0431" w:rsidRPr="00F068A0" w:rsidRDefault="002C0431" w:rsidP="002C0431">
      <w:pPr>
        <w:rPr>
          <w:rFonts w:eastAsia="Times New Roman" w:cstheme="minorHAnsi"/>
          <w:sz w:val="24"/>
          <w:szCs w:val="24"/>
        </w:rPr>
      </w:pPr>
    </w:p>
    <w:p w14:paraId="31BF5DB5" w14:textId="77777777" w:rsidR="002C0431" w:rsidRPr="00DA01DE" w:rsidRDefault="002C0431" w:rsidP="002C0431">
      <w:pPr>
        <w:rPr>
          <w:rFonts w:asciiTheme="majorHAnsi" w:eastAsia="Times New Roman" w:hAnsiTheme="majorHAnsi" w:cstheme="majorHAnsi"/>
          <w:sz w:val="24"/>
          <w:szCs w:val="24"/>
        </w:rPr>
      </w:pPr>
      <w:r w:rsidRPr="00DA01DE">
        <w:rPr>
          <w:rFonts w:asciiTheme="majorHAnsi" w:eastAsia="Times New Roman" w:hAnsiTheme="majorHAnsi" w:cstheme="majorHAnsi"/>
          <w:b/>
          <w:sz w:val="24"/>
          <w:szCs w:val="24"/>
        </w:rPr>
        <w:t>3:15 pm - 4:30 pm</w:t>
      </w:r>
    </w:p>
    <w:p w14:paraId="157AB961" w14:textId="77777777" w:rsidR="002C0431" w:rsidRPr="00DA01DE" w:rsidRDefault="002C0431" w:rsidP="002C0431">
      <w:pPr>
        <w:rPr>
          <w:rFonts w:asciiTheme="majorHAnsi" w:eastAsia="Times New Roman" w:hAnsiTheme="majorHAnsi" w:cstheme="majorHAnsi"/>
          <w:b/>
          <w:sz w:val="24"/>
          <w:szCs w:val="24"/>
        </w:rPr>
      </w:pPr>
      <w:r w:rsidRPr="00DA01DE">
        <w:rPr>
          <w:rFonts w:asciiTheme="majorHAnsi" w:eastAsia="Times New Roman" w:hAnsiTheme="majorHAnsi" w:cstheme="majorHAnsi"/>
          <w:b/>
          <w:sz w:val="24"/>
          <w:szCs w:val="24"/>
        </w:rPr>
        <w:t>The Vocational Rehabilitation Return on Investment Project: Employment Research and Knowledge Translation</w:t>
      </w:r>
    </w:p>
    <w:p w14:paraId="202682CD" w14:textId="52878B78" w:rsidR="002C0431" w:rsidRPr="00F068A0" w:rsidRDefault="002C0431" w:rsidP="002C0431">
      <w:pPr>
        <w:rPr>
          <w:rFonts w:eastAsia="Times New Roman" w:cstheme="minorHAnsi"/>
          <w:i/>
          <w:sz w:val="24"/>
          <w:szCs w:val="24"/>
        </w:rPr>
      </w:pPr>
      <w:r w:rsidRPr="00F068A0">
        <w:rPr>
          <w:rFonts w:eastAsia="Times New Roman" w:cstheme="minorHAnsi"/>
          <w:i/>
          <w:sz w:val="24"/>
          <w:szCs w:val="24"/>
        </w:rPr>
        <w:t>Rick Sizemore</w:t>
      </w:r>
      <w:r w:rsidR="009A3A61" w:rsidRPr="00F068A0">
        <w:rPr>
          <w:rFonts w:eastAsia="Times New Roman" w:cstheme="minorHAnsi"/>
          <w:i/>
          <w:sz w:val="24"/>
          <w:szCs w:val="24"/>
        </w:rPr>
        <w:t xml:space="preserve"> - </w:t>
      </w:r>
      <w:r w:rsidRPr="00F068A0">
        <w:rPr>
          <w:rFonts w:eastAsia="Times New Roman" w:cstheme="minorHAnsi"/>
          <w:i/>
          <w:sz w:val="24"/>
          <w:szCs w:val="24"/>
        </w:rPr>
        <w:t>Wilson Workforce and Rehabilitation Center; Bob Schmidt</w:t>
      </w:r>
      <w:r w:rsidR="009A3A61" w:rsidRPr="00F068A0">
        <w:rPr>
          <w:rFonts w:eastAsia="Times New Roman" w:cstheme="minorHAnsi"/>
          <w:i/>
          <w:sz w:val="24"/>
          <w:szCs w:val="24"/>
        </w:rPr>
        <w:t xml:space="preserve"> - </w:t>
      </w:r>
      <w:r w:rsidRPr="00F068A0">
        <w:rPr>
          <w:rFonts w:eastAsia="Times New Roman" w:cstheme="minorHAnsi"/>
          <w:i/>
          <w:sz w:val="24"/>
          <w:szCs w:val="24"/>
        </w:rPr>
        <w:t>University of Richmond; Joe Ashley</w:t>
      </w:r>
      <w:r w:rsidR="009A3A61" w:rsidRPr="00F068A0">
        <w:rPr>
          <w:rFonts w:eastAsia="Times New Roman" w:cstheme="minorHAnsi"/>
          <w:i/>
          <w:sz w:val="24"/>
          <w:szCs w:val="24"/>
        </w:rPr>
        <w:t xml:space="preserve"> - </w:t>
      </w:r>
      <w:r w:rsidRPr="00F068A0">
        <w:rPr>
          <w:rFonts w:eastAsia="Times New Roman" w:cstheme="minorHAnsi"/>
          <w:i/>
          <w:sz w:val="24"/>
          <w:szCs w:val="24"/>
        </w:rPr>
        <w:t>Ashley Consulting, LLC; Kirsten Rowe</w:t>
      </w:r>
      <w:r w:rsidR="009A3A61" w:rsidRPr="00F068A0">
        <w:rPr>
          <w:rFonts w:eastAsia="Times New Roman" w:cstheme="minorHAnsi"/>
          <w:i/>
          <w:sz w:val="24"/>
          <w:szCs w:val="24"/>
        </w:rPr>
        <w:t xml:space="preserve"> - </w:t>
      </w:r>
      <w:r w:rsidRPr="00F068A0">
        <w:rPr>
          <w:rFonts w:eastAsia="Times New Roman" w:cstheme="minorHAnsi"/>
          <w:i/>
          <w:sz w:val="24"/>
          <w:szCs w:val="24"/>
        </w:rPr>
        <w:t>Virginia Department for Aging and Rehabilitative Services; Rob Froehlich</w:t>
      </w:r>
      <w:r w:rsidR="009A3A61" w:rsidRPr="00F068A0">
        <w:rPr>
          <w:rFonts w:eastAsia="Times New Roman" w:cstheme="minorHAnsi"/>
          <w:i/>
          <w:sz w:val="24"/>
          <w:szCs w:val="24"/>
        </w:rPr>
        <w:t xml:space="preserve"> - </w:t>
      </w:r>
      <w:r w:rsidRPr="00F068A0">
        <w:rPr>
          <w:rFonts w:eastAsia="Times New Roman" w:cstheme="minorHAnsi"/>
          <w:i/>
          <w:sz w:val="24"/>
          <w:szCs w:val="24"/>
        </w:rPr>
        <w:t>The George Washington University</w:t>
      </w:r>
    </w:p>
    <w:p w14:paraId="0074ADAC" w14:textId="77777777" w:rsidR="002C0431" w:rsidRPr="00F068A0" w:rsidRDefault="002C0431" w:rsidP="002C0431">
      <w:pPr>
        <w:rPr>
          <w:rFonts w:eastAsia="Times New Roman" w:cstheme="minorHAnsi"/>
          <w:sz w:val="24"/>
          <w:szCs w:val="24"/>
        </w:rPr>
      </w:pPr>
      <w:r w:rsidRPr="00F068A0">
        <w:rPr>
          <w:rFonts w:eastAsia="Times New Roman" w:cstheme="minorHAnsi"/>
          <w:sz w:val="24"/>
          <w:szCs w:val="24"/>
        </w:rPr>
        <w:t>= = = =</w:t>
      </w:r>
    </w:p>
    <w:p w14:paraId="76346C70" w14:textId="0EE46867" w:rsidR="00A206A2" w:rsidRDefault="002C0431">
      <w:pPr>
        <w:rPr>
          <w:rFonts w:eastAsia="Times New Roman"/>
          <w:sz w:val="24"/>
          <w:szCs w:val="24"/>
        </w:rPr>
      </w:pPr>
      <w:r w:rsidRPr="55FAE3EE">
        <w:rPr>
          <w:rFonts w:eastAsia="Times New Roman"/>
          <w:sz w:val="24"/>
          <w:szCs w:val="24"/>
        </w:rPr>
        <w:t>The VR-ROI Project’s methodologically rigorous model is used to determine the employment impacts and return on investment of the VR Program. This session describes how a multi-layer knowledge translation plan is an essential component in order to facilitate effective application of research findings to practice. The researcher/practitioner interface, facilitation of stakeholder feedback, and experiences pertaining to all these topics will be discussed. Time will be reserved for a question and answer period.</w:t>
      </w:r>
    </w:p>
    <w:p w14:paraId="0281C9A8" w14:textId="77A2621B" w:rsidR="002C0431" w:rsidRPr="00A206A2" w:rsidRDefault="00A206A2" w:rsidP="00A206A2">
      <w:pPr>
        <w:jc w:val="center"/>
        <w:rPr>
          <w:rFonts w:eastAsia="Times New Roman"/>
          <w:sz w:val="24"/>
          <w:szCs w:val="24"/>
        </w:rPr>
      </w:pPr>
      <w:r>
        <w:rPr>
          <w:rFonts w:eastAsia="Times New Roman"/>
          <w:sz w:val="24"/>
          <w:szCs w:val="24"/>
        </w:rPr>
        <w:br w:type="page"/>
      </w:r>
      <w:r w:rsidR="002C0431" w:rsidRPr="55FAE3EE">
        <w:rPr>
          <w:rFonts w:asciiTheme="majorHAnsi" w:eastAsia="Times New Roman" w:hAnsiTheme="majorHAnsi" w:cstheme="majorBidi"/>
          <w:b/>
          <w:bCs/>
          <w:sz w:val="24"/>
          <w:szCs w:val="24"/>
        </w:rPr>
        <w:t xml:space="preserve">AGENDA | </w:t>
      </w:r>
      <w:r w:rsidR="002C0431" w:rsidRPr="55FAE3EE">
        <w:rPr>
          <w:rFonts w:asciiTheme="majorHAnsi" w:hAnsiTheme="majorHAnsi" w:cstheme="majorBidi"/>
          <w:b/>
          <w:bCs/>
          <w:sz w:val="24"/>
          <w:szCs w:val="24"/>
        </w:rPr>
        <w:t>Friday, September 6, 2019</w:t>
      </w:r>
    </w:p>
    <w:p w14:paraId="63963C90" w14:textId="098EA149" w:rsidR="6C8C6B39" w:rsidRPr="002525BA" w:rsidRDefault="6C8C6B39" w:rsidP="55FAE3EE">
      <w:pPr>
        <w:jc w:val="center"/>
        <w:rPr>
          <w:rFonts w:asciiTheme="majorHAnsi" w:eastAsia="Times New Roman" w:hAnsiTheme="majorHAnsi" w:cstheme="majorBidi"/>
          <w:i/>
          <w:iCs/>
        </w:rPr>
      </w:pPr>
      <w:r w:rsidRPr="002525BA">
        <w:rPr>
          <w:rFonts w:asciiTheme="majorHAnsi" w:eastAsia="Times New Roman" w:hAnsiTheme="majorHAnsi" w:cstheme="majorBidi"/>
          <w:i/>
          <w:iCs/>
        </w:rPr>
        <w:t>Sessions t</w:t>
      </w:r>
      <w:r w:rsidR="4FC90DB0" w:rsidRPr="002525BA">
        <w:rPr>
          <w:rFonts w:asciiTheme="majorHAnsi" w:eastAsia="Times New Roman" w:hAnsiTheme="majorHAnsi" w:cstheme="majorBidi"/>
          <w:i/>
          <w:iCs/>
        </w:rPr>
        <w:t>ook</w:t>
      </w:r>
      <w:r w:rsidRPr="002525BA">
        <w:rPr>
          <w:rFonts w:asciiTheme="majorHAnsi" w:eastAsia="Times New Roman" w:hAnsiTheme="majorHAnsi" w:cstheme="majorBidi"/>
          <w:i/>
          <w:iCs/>
        </w:rPr>
        <w:t xml:space="preserve"> place in the Massachusetts Room</w:t>
      </w:r>
    </w:p>
    <w:p w14:paraId="496040C0" w14:textId="6E3CBA73" w:rsidR="55FAE3EE" w:rsidRDefault="55FAE3EE" w:rsidP="55FAE3EE">
      <w:pPr>
        <w:rPr>
          <w:rFonts w:asciiTheme="majorHAnsi" w:hAnsiTheme="majorHAnsi" w:cstheme="majorBidi"/>
          <w:sz w:val="24"/>
          <w:szCs w:val="24"/>
        </w:rPr>
      </w:pPr>
    </w:p>
    <w:p w14:paraId="592EE9BA" w14:textId="0B286716" w:rsidR="002C0431" w:rsidRPr="00DA01DE" w:rsidRDefault="002C0431" w:rsidP="002C0431">
      <w:pPr>
        <w:rPr>
          <w:rFonts w:asciiTheme="majorHAnsi" w:eastAsia="Times New Roman" w:hAnsiTheme="majorHAnsi" w:cstheme="majorHAnsi"/>
          <w:sz w:val="24"/>
          <w:szCs w:val="24"/>
        </w:rPr>
      </w:pPr>
      <w:r w:rsidRPr="00DA01DE">
        <w:rPr>
          <w:rFonts w:asciiTheme="majorHAnsi" w:eastAsia="Times New Roman" w:hAnsiTheme="majorHAnsi" w:cstheme="majorHAnsi"/>
          <w:b/>
          <w:sz w:val="24"/>
          <w:szCs w:val="24"/>
        </w:rPr>
        <w:t>9:45 am - 11:00 am</w:t>
      </w:r>
    </w:p>
    <w:p w14:paraId="77C957E3" w14:textId="77777777" w:rsidR="002C0431" w:rsidRPr="00DA01DE" w:rsidRDefault="002C0431" w:rsidP="002C0431">
      <w:pPr>
        <w:rPr>
          <w:rFonts w:asciiTheme="majorHAnsi" w:eastAsia="Times New Roman" w:hAnsiTheme="majorHAnsi" w:cstheme="majorHAnsi"/>
          <w:b/>
          <w:sz w:val="24"/>
          <w:szCs w:val="24"/>
        </w:rPr>
      </w:pPr>
      <w:r w:rsidRPr="00DA01DE">
        <w:rPr>
          <w:rFonts w:asciiTheme="majorHAnsi" w:eastAsia="Times New Roman" w:hAnsiTheme="majorHAnsi" w:cstheme="majorHAnsi"/>
          <w:b/>
          <w:sz w:val="24"/>
          <w:szCs w:val="24"/>
        </w:rPr>
        <w:t>Using Knowledge Translation Models in Disability Employment Research</w:t>
      </w:r>
    </w:p>
    <w:p w14:paraId="023D9F12" w14:textId="051E8694" w:rsidR="002C0431" w:rsidRPr="00F068A0" w:rsidRDefault="002C0431" w:rsidP="002C0431">
      <w:pPr>
        <w:rPr>
          <w:rFonts w:eastAsia="Times New Roman" w:cstheme="minorHAnsi"/>
          <w:i/>
          <w:sz w:val="24"/>
          <w:szCs w:val="24"/>
        </w:rPr>
      </w:pPr>
      <w:r w:rsidRPr="00F068A0">
        <w:rPr>
          <w:rFonts w:eastAsia="Times New Roman" w:cstheme="minorHAnsi"/>
          <w:i/>
          <w:sz w:val="24"/>
          <w:szCs w:val="24"/>
        </w:rPr>
        <w:t>Ann Outlaw</w:t>
      </w:r>
      <w:r w:rsidR="009A3A61" w:rsidRPr="00F068A0">
        <w:rPr>
          <w:rFonts w:eastAsia="Times New Roman" w:cstheme="minorHAnsi"/>
          <w:i/>
          <w:sz w:val="24"/>
          <w:szCs w:val="24"/>
        </w:rPr>
        <w:t xml:space="preserve"> -</w:t>
      </w:r>
      <w:r w:rsidRPr="00F068A0">
        <w:rPr>
          <w:rFonts w:eastAsia="Times New Roman" w:cstheme="minorHAnsi"/>
          <w:i/>
          <w:sz w:val="24"/>
          <w:szCs w:val="24"/>
        </w:rPr>
        <w:t xml:space="preserve"> Center on Knowledge Translation for Disability and Rehabilitation Research (KTDRR)</w:t>
      </w:r>
    </w:p>
    <w:p w14:paraId="110C35E8" w14:textId="77777777" w:rsidR="002C0431" w:rsidRPr="00F068A0" w:rsidRDefault="002C0431" w:rsidP="002C0431">
      <w:pPr>
        <w:rPr>
          <w:rFonts w:eastAsia="Times New Roman" w:cstheme="minorHAnsi"/>
          <w:sz w:val="24"/>
          <w:szCs w:val="24"/>
        </w:rPr>
      </w:pPr>
      <w:r w:rsidRPr="00F068A0">
        <w:rPr>
          <w:rFonts w:eastAsia="Times New Roman" w:cstheme="minorHAnsi"/>
          <w:sz w:val="24"/>
          <w:szCs w:val="24"/>
        </w:rPr>
        <w:t>= = = =</w:t>
      </w:r>
    </w:p>
    <w:p w14:paraId="1C7CB9E3" w14:textId="77777777" w:rsidR="002C0431" w:rsidRPr="00F068A0" w:rsidRDefault="002C0431" w:rsidP="002C0431">
      <w:pPr>
        <w:rPr>
          <w:rFonts w:eastAsia="Times New Roman" w:cstheme="minorHAnsi"/>
          <w:sz w:val="24"/>
          <w:szCs w:val="24"/>
        </w:rPr>
      </w:pPr>
      <w:r w:rsidRPr="00F068A0">
        <w:rPr>
          <w:rFonts w:eastAsia="Times New Roman" w:cstheme="minorHAnsi"/>
          <w:sz w:val="24"/>
          <w:szCs w:val="24"/>
        </w:rPr>
        <w:t>Participants will learn concepts underpinning knowledge translation to move conceptual discoveries from scientific research into practice by improving the relevance and application of research. Following an introduction to the Knowledge-to-Action framework (Graham et al., 2006), participants will practice applying this framework to developing knowledge translation activities appropriate for the vocational rehabilitation context.</w:t>
      </w:r>
    </w:p>
    <w:p w14:paraId="77F3F135" w14:textId="6BDCBE9B" w:rsidR="002C0431" w:rsidRPr="00F068A0" w:rsidRDefault="002C0431" w:rsidP="002C0431">
      <w:pPr>
        <w:rPr>
          <w:rFonts w:eastAsia="Times New Roman" w:cstheme="minorHAnsi"/>
          <w:sz w:val="24"/>
          <w:szCs w:val="24"/>
        </w:rPr>
      </w:pPr>
    </w:p>
    <w:p w14:paraId="647983D9" w14:textId="77777777" w:rsidR="002C0431" w:rsidRPr="00DA01DE" w:rsidRDefault="002C0431" w:rsidP="002C0431">
      <w:pPr>
        <w:rPr>
          <w:rFonts w:asciiTheme="majorHAnsi" w:eastAsia="Times New Roman" w:hAnsiTheme="majorHAnsi" w:cstheme="majorHAnsi"/>
          <w:sz w:val="24"/>
          <w:szCs w:val="24"/>
        </w:rPr>
      </w:pPr>
      <w:r w:rsidRPr="00DA01DE">
        <w:rPr>
          <w:rFonts w:asciiTheme="majorHAnsi" w:eastAsia="Times New Roman" w:hAnsiTheme="majorHAnsi" w:cstheme="majorHAnsi"/>
          <w:b/>
          <w:sz w:val="24"/>
          <w:szCs w:val="24"/>
        </w:rPr>
        <w:t>11:15 am - 12:15 pm</w:t>
      </w:r>
    </w:p>
    <w:p w14:paraId="24C416F1" w14:textId="77777777" w:rsidR="002C0431" w:rsidRPr="00DA01DE" w:rsidRDefault="002C0431" w:rsidP="002C0431">
      <w:pPr>
        <w:rPr>
          <w:rFonts w:asciiTheme="majorHAnsi" w:eastAsia="Times New Roman" w:hAnsiTheme="majorHAnsi" w:cstheme="majorHAnsi"/>
          <w:b/>
          <w:sz w:val="24"/>
          <w:szCs w:val="24"/>
        </w:rPr>
      </w:pPr>
      <w:r w:rsidRPr="00DA01DE">
        <w:rPr>
          <w:rFonts w:asciiTheme="majorHAnsi" w:eastAsia="Times New Roman" w:hAnsiTheme="majorHAnsi" w:cstheme="majorHAnsi"/>
          <w:b/>
          <w:sz w:val="24"/>
          <w:szCs w:val="24"/>
        </w:rPr>
        <w:t>Roundtable: Knowledge Translation – Where Should the Field Go Next?</w:t>
      </w:r>
    </w:p>
    <w:p w14:paraId="11B0DFBD" w14:textId="46557052" w:rsidR="002C0431" w:rsidRPr="00F068A0" w:rsidRDefault="002C0431" w:rsidP="002C0431">
      <w:pPr>
        <w:rPr>
          <w:rFonts w:eastAsia="Times New Roman" w:cstheme="minorHAnsi"/>
          <w:i/>
          <w:sz w:val="24"/>
          <w:szCs w:val="24"/>
        </w:rPr>
      </w:pPr>
      <w:r w:rsidRPr="00F068A0">
        <w:rPr>
          <w:rFonts w:eastAsia="Times New Roman" w:cstheme="minorHAnsi"/>
          <w:i/>
          <w:sz w:val="24"/>
          <w:szCs w:val="24"/>
        </w:rPr>
        <w:t>Ann Outlaw</w:t>
      </w:r>
      <w:r w:rsidR="009A3A61" w:rsidRPr="00F068A0">
        <w:rPr>
          <w:rFonts w:eastAsia="Times New Roman" w:cstheme="minorHAnsi"/>
          <w:i/>
          <w:sz w:val="24"/>
          <w:szCs w:val="24"/>
        </w:rPr>
        <w:t xml:space="preserve"> - </w:t>
      </w:r>
      <w:r w:rsidRPr="00F068A0">
        <w:rPr>
          <w:rFonts w:eastAsia="Times New Roman" w:cstheme="minorHAnsi"/>
          <w:i/>
          <w:sz w:val="24"/>
          <w:szCs w:val="24"/>
        </w:rPr>
        <w:t>Center on KTDRR</w:t>
      </w:r>
      <w:r w:rsidR="00EA1AA4">
        <w:rPr>
          <w:rFonts w:eastAsia="Times New Roman" w:cstheme="minorHAnsi"/>
          <w:i/>
          <w:sz w:val="24"/>
          <w:szCs w:val="24"/>
        </w:rPr>
        <w:t>;</w:t>
      </w:r>
      <w:r w:rsidRPr="00F068A0">
        <w:rPr>
          <w:rFonts w:eastAsia="Times New Roman" w:cstheme="minorHAnsi"/>
          <w:i/>
          <w:sz w:val="24"/>
          <w:szCs w:val="24"/>
        </w:rPr>
        <w:t xml:space="preserve"> Joann Stark</w:t>
      </w:r>
      <w:r w:rsidR="009A3A61" w:rsidRPr="00F068A0">
        <w:rPr>
          <w:rFonts w:eastAsia="Times New Roman" w:cstheme="minorHAnsi"/>
          <w:i/>
          <w:sz w:val="24"/>
          <w:szCs w:val="24"/>
        </w:rPr>
        <w:t>s -</w:t>
      </w:r>
      <w:r w:rsidRPr="00F068A0">
        <w:rPr>
          <w:rFonts w:eastAsia="Times New Roman" w:cstheme="minorHAnsi"/>
          <w:i/>
          <w:sz w:val="24"/>
          <w:szCs w:val="24"/>
        </w:rPr>
        <w:t xml:space="preserve"> KTER Center</w:t>
      </w:r>
      <w:r w:rsidR="005F7317">
        <w:rPr>
          <w:rFonts w:eastAsia="Times New Roman" w:cstheme="minorHAnsi"/>
          <w:i/>
          <w:sz w:val="24"/>
          <w:szCs w:val="24"/>
        </w:rPr>
        <w:t>;</w:t>
      </w:r>
      <w:r w:rsidRPr="00F068A0">
        <w:rPr>
          <w:rFonts w:eastAsia="Times New Roman" w:cstheme="minorHAnsi"/>
          <w:i/>
          <w:sz w:val="24"/>
          <w:szCs w:val="24"/>
        </w:rPr>
        <w:t xml:space="preserve"> Sarah Boege</w:t>
      </w:r>
      <w:r w:rsidR="009A3A61" w:rsidRPr="00F068A0">
        <w:rPr>
          <w:rFonts w:eastAsia="Times New Roman" w:cstheme="minorHAnsi"/>
          <w:i/>
          <w:sz w:val="24"/>
          <w:szCs w:val="24"/>
        </w:rPr>
        <w:t xml:space="preserve"> - </w:t>
      </w:r>
      <w:r w:rsidRPr="00F068A0">
        <w:rPr>
          <w:rFonts w:eastAsia="Times New Roman" w:cstheme="minorHAnsi"/>
          <w:i/>
          <w:sz w:val="24"/>
          <w:szCs w:val="24"/>
        </w:rPr>
        <w:t>Disability Statistics &amp; Demographics RRTC (StatsRRTC), Institute on Disability, University of New Hampshire</w:t>
      </w:r>
    </w:p>
    <w:p w14:paraId="49841460" w14:textId="77777777" w:rsidR="002C0431" w:rsidRPr="00F068A0" w:rsidRDefault="002C0431" w:rsidP="002C0431">
      <w:pPr>
        <w:rPr>
          <w:rFonts w:eastAsia="Times New Roman" w:cstheme="minorHAnsi"/>
          <w:sz w:val="24"/>
          <w:szCs w:val="24"/>
        </w:rPr>
      </w:pPr>
      <w:r w:rsidRPr="00F068A0">
        <w:rPr>
          <w:rFonts w:eastAsia="Times New Roman" w:cstheme="minorHAnsi"/>
          <w:sz w:val="24"/>
          <w:szCs w:val="24"/>
        </w:rPr>
        <w:t>= = = =</w:t>
      </w:r>
    </w:p>
    <w:p w14:paraId="6B0E81FC" w14:textId="6E6F52BB" w:rsidR="002C0431" w:rsidRPr="00F068A0" w:rsidRDefault="002C0431" w:rsidP="002C0431">
      <w:pPr>
        <w:rPr>
          <w:rFonts w:eastAsia="Times New Roman" w:cstheme="minorHAnsi"/>
          <w:sz w:val="24"/>
          <w:szCs w:val="24"/>
        </w:rPr>
      </w:pPr>
      <w:r w:rsidRPr="00F068A0">
        <w:rPr>
          <w:rFonts w:eastAsia="Times New Roman" w:cstheme="minorHAnsi"/>
          <w:sz w:val="24"/>
          <w:szCs w:val="24"/>
        </w:rPr>
        <w:t>Reaction/discussion session to the previous KTDRR Workshop session on Knowledge Translation and its application in VR contexts</w:t>
      </w:r>
      <w:r w:rsidR="00324568">
        <w:rPr>
          <w:rFonts w:eastAsia="Times New Roman" w:cstheme="minorHAnsi"/>
          <w:sz w:val="24"/>
          <w:szCs w:val="24"/>
        </w:rPr>
        <w:t>, with additional information from the Disability Statistics &amp; Demographics RRTC.</w:t>
      </w:r>
    </w:p>
    <w:p w14:paraId="53A9E89D" w14:textId="77777777" w:rsidR="009A3A61" w:rsidRPr="00F068A0" w:rsidRDefault="009A3A61" w:rsidP="002C0431">
      <w:pPr>
        <w:rPr>
          <w:rFonts w:eastAsia="Times New Roman" w:cstheme="minorHAnsi"/>
          <w:sz w:val="24"/>
          <w:szCs w:val="24"/>
        </w:rPr>
      </w:pPr>
    </w:p>
    <w:p w14:paraId="0774BFC7" w14:textId="77777777" w:rsidR="002C0431" w:rsidRPr="00DA01DE" w:rsidRDefault="002C0431" w:rsidP="002C0431">
      <w:pPr>
        <w:rPr>
          <w:rFonts w:asciiTheme="majorHAnsi" w:eastAsia="Times New Roman" w:hAnsiTheme="majorHAnsi" w:cstheme="majorHAnsi"/>
          <w:sz w:val="24"/>
          <w:szCs w:val="24"/>
        </w:rPr>
      </w:pPr>
      <w:r w:rsidRPr="00DA01DE">
        <w:rPr>
          <w:rFonts w:asciiTheme="majorHAnsi" w:eastAsia="Times New Roman" w:hAnsiTheme="majorHAnsi" w:cstheme="majorHAnsi"/>
          <w:b/>
          <w:sz w:val="24"/>
          <w:szCs w:val="24"/>
        </w:rPr>
        <w:t xml:space="preserve">2:00 pm - 3:00 pm </w:t>
      </w:r>
    </w:p>
    <w:p w14:paraId="24EDEA7E" w14:textId="77777777" w:rsidR="002C0431" w:rsidRPr="00DA01DE" w:rsidRDefault="002C0431" w:rsidP="002C0431">
      <w:pPr>
        <w:rPr>
          <w:rFonts w:asciiTheme="majorHAnsi" w:eastAsia="Times New Roman" w:hAnsiTheme="majorHAnsi" w:cstheme="majorHAnsi"/>
          <w:b/>
          <w:sz w:val="24"/>
          <w:szCs w:val="24"/>
        </w:rPr>
      </w:pPr>
      <w:r w:rsidRPr="00DA01DE">
        <w:rPr>
          <w:rFonts w:asciiTheme="majorHAnsi" w:eastAsia="Times New Roman" w:hAnsiTheme="majorHAnsi" w:cstheme="majorHAnsi"/>
          <w:b/>
          <w:sz w:val="24"/>
          <w:szCs w:val="24"/>
        </w:rPr>
        <w:t>The Diversity Partners Project at Cornell</w:t>
      </w:r>
    </w:p>
    <w:p w14:paraId="5649BC43" w14:textId="0F554D3C" w:rsidR="002C0431" w:rsidRPr="00F068A0" w:rsidRDefault="002C0431" w:rsidP="002C0431">
      <w:pPr>
        <w:rPr>
          <w:rFonts w:eastAsia="Times New Roman" w:cstheme="minorHAnsi"/>
          <w:i/>
          <w:sz w:val="24"/>
          <w:szCs w:val="24"/>
        </w:rPr>
      </w:pPr>
      <w:r w:rsidRPr="00F068A0">
        <w:rPr>
          <w:rFonts w:eastAsia="Times New Roman" w:cstheme="minorHAnsi"/>
          <w:i/>
          <w:sz w:val="24"/>
          <w:szCs w:val="24"/>
        </w:rPr>
        <w:t>Wendy Strobel-Gower</w:t>
      </w:r>
      <w:r w:rsidR="009A3A61" w:rsidRPr="00F068A0">
        <w:rPr>
          <w:rFonts w:eastAsia="Times New Roman" w:cstheme="minorHAnsi"/>
          <w:i/>
          <w:sz w:val="24"/>
          <w:szCs w:val="24"/>
        </w:rPr>
        <w:t xml:space="preserve"> - </w:t>
      </w:r>
      <w:r w:rsidRPr="00F068A0">
        <w:rPr>
          <w:rFonts w:eastAsia="Times New Roman" w:cstheme="minorHAnsi"/>
          <w:i/>
          <w:sz w:val="24"/>
          <w:szCs w:val="24"/>
        </w:rPr>
        <w:t>K. Lisa Yang and Hock E. Tan Institute on Employment and Disability, ILR School, Cornell University</w:t>
      </w:r>
    </w:p>
    <w:p w14:paraId="65C84408" w14:textId="77777777" w:rsidR="002C0431" w:rsidRPr="00F068A0" w:rsidRDefault="002C0431" w:rsidP="002C0431">
      <w:pPr>
        <w:rPr>
          <w:rFonts w:eastAsia="Times New Roman" w:cstheme="minorHAnsi"/>
          <w:sz w:val="24"/>
          <w:szCs w:val="24"/>
        </w:rPr>
      </w:pPr>
      <w:r w:rsidRPr="00F068A0">
        <w:rPr>
          <w:rFonts w:eastAsia="Times New Roman" w:cstheme="minorHAnsi"/>
          <w:sz w:val="24"/>
          <w:szCs w:val="24"/>
        </w:rPr>
        <w:t>= = = =</w:t>
      </w:r>
    </w:p>
    <w:p w14:paraId="0AC9F405" w14:textId="33D1AAA2" w:rsidR="00A206A2" w:rsidRDefault="002C0431">
      <w:pPr>
        <w:rPr>
          <w:rStyle w:val="Hyperlink"/>
          <w:rFonts w:eastAsia="Times New Roman" w:cstheme="minorHAnsi"/>
          <w:sz w:val="24"/>
          <w:szCs w:val="24"/>
        </w:rPr>
      </w:pPr>
      <w:r w:rsidRPr="00F068A0">
        <w:rPr>
          <w:rFonts w:eastAsia="Times New Roman" w:cstheme="minorHAnsi"/>
          <w:sz w:val="24"/>
          <w:szCs w:val="24"/>
        </w:rPr>
        <w:t xml:space="preserve">Job Developers, Employment Specialists, Workforce Development staff and others in both the public and private sector who connect people with disabilities to jobs are the "bridge" between labor supply and demand. In order to serve as an effective bridge, these professionals must form partnerships with employers. A partnership is an arrangement where parties agree to cooperate to advance mutual interests. Ideally, the approach to employers shouldn’t just be about making a single placement, it should also be about understanding and meeting the needs of the employer in order to establish long-term partnership. Diversity Partners is a combination of both facilitated training and consultation, and online learning modules, that can help professionals find better employment opportunities for people with disabilities through improved business relationships. Diversity Partners: </w:t>
      </w:r>
      <w:hyperlink r:id="rId12" w:history="1">
        <w:r w:rsidR="00582753" w:rsidRPr="004049DC">
          <w:rPr>
            <w:rStyle w:val="Hyperlink"/>
            <w:rFonts w:eastAsia="Times New Roman" w:cstheme="minorHAnsi"/>
            <w:sz w:val="24"/>
            <w:szCs w:val="24"/>
          </w:rPr>
          <w:t>http://buildingdiversitypartners.org</w:t>
        </w:r>
      </w:hyperlink>
    </w:p>
    <w:p w14:paraId="0D8BE5B1" w14:textId="77777777" w:rsidR="00A206A2" w:rsidRDefault="00A206A2">
      <w:pPr>
        <w:rPr>
          <w:rStyle w:val="Hyperlink"/>
          <w:rFonts w:eastAsia="Times New Roman" w:cstheme="minorHAnsi"/>
          <w:sz w:val="24"/>
          <w:szCs w:val="24"/>
        </w:rPr>
      </w:pPr>
      <w:r>
        <w:rPr>
          <w:rStyle w:val="Hyperlink"/>
          <w:rFonts w:eastAsia="Times New Roman" w:cstheme="minorHAnsi"/>
          <w:sz w:val="24"/>
          <w:szCs w:val="24"/>
        </w:rPr>
        <w:br w:type="page"/>
      </w:r>
    </w:p>
    <w:p w14:paraId="00A3223C" w14:textId="77777777" w:rsidR="002C0431" w:rsidRPr="00DA01DE" w:rsidRDefault="002C0431" w:rsidP="002C0431">
      <w:pPr>
        <w:rPr>
          <w:rFonts w:asciiTheme="majorHAnsi" w:eastAsia="Times New Roman" w:hAnsiTheme="majorHAnsi" w:cstheme="majorHAnsi"/>
          <w:sz w:val="24"/>
          <w:szCs w:val="24"/>
        </w:rPr>
      </w:pPr>
      <w:r w:rsidRPr="00DA01DE">
        <w:rPr>
          <w:rFonts w:asciiTheme="majorHAnsi" w:eastAsia="Times New Roman" w:hAnsiTheme="majorHAnsi" w:cstheme="majorHAnsi"/>
          <w:b/>
          <w:sz w:val="24"/>
          <w:szCs w:val="24"/>
        </w:rPr>
        <w:t xml:space="preserve">3:15 pm - 4:30 pm </w:t>
      </w:r>
    </w:p>
    <w:p w14:paraId="0D65170A" w14:textId="77777777" w:rsidR="002C0431" w:rsidRPr="00DA01DE" w:rsidRDefault="002C0431" w:rsidP="002C0431">
      <w:pPr>
        <w:rPr>
          <w:rFonts w:asciiTheme="majorHAnsi" w:eastAsia="Times New Roman" w:hAnsiTheme="majorHAnsi" w:cstheme="majorHAnsi"/>
          <w:b/>
          <w:sz w:val="24"/>
          <w:szCs w:val="24"/>
        </w:rPr>
      </w:pPr>
      <w:r w:rsidRPr="00DA01DE">
        <w:rPr>
          <w:rFonts w:asciiTheme="majorHAnsi" w:eastAsia="Times New Roman" w:hAnsiTheme="majorHAnsi" w:cstheme="majorHAnsi"/>
          <w:b/>
          <w:sz w:val="24"/>
          <w:szCs w:val="24"/>
        </w:rPr>
        <w:t>National Employment Team Members: Supporting Vocational Rehabilitation's Outreach to Businesses</w:t>
      </w:r>
    </w:p>
    <w:p w14:paraId="7A3199CC" w14:textId="74B635B6" w:rsidR="002C0431" w:rsidRPr="00F068A0" w:rsidRDefault="002C0431" w:rsidP="002C0431">
      <w:pPr>
        <w:rPr>
          <w:rFonts w:eastAsia="Times New Roman" w:cstheme="minorHAnsi"/>
          <w:i/>
          <w:sz w:val="24"/>
          <w:szCs w:val="24"/>
        </w:rPr>
      </w:pPr>
      <w:r w:rsidRPr="00F068A0">
        <w:rPr>
          <w:rFonts w:eastAsia="Times New Roman" w:cstheme="minorHAnsi"/>
          <w:i/>
          <w:sz w:val="24"/>
          <w:szCs w:val="24"/>
        </w:rPr>
        <w:t>Kathleen M. Murphy</w:t>
      </w:r>
      <w:r w:rsidR="009A3A61" w:rsidRPr="00F068A0">
        <w:rPr>
          <w:rFonts w:eastAsia="Times New Roman" w:cstheme="minorHAnsi"/>
          <w:i/>
          <w:sz w:val="24"/>
          <w:szCs w:val="24"/>
        </w:rPr>
        <w:t xml:space="preserve"> - </w:t>
      </w:r>
      <w:r w:rsidRPr="00F068A0">
        <w:rPr>
          <w:rFonts w:eastAsia="Times New Roman" w:cstheme="minorHAnsi"/>
          <w:i/>
          <w:sz w:val="24"/>
          <w:szCs w:val="24"/>
        </w:rPr>
        <w:t>KTER Center</w:t>
      </w:r>
      <w:r w:rsidR="005F7317">
        <w:rPr>
          <w:rFonts w:eastAsia="Times New Roman" w:cstheme="minorHAnsi"/>
          <w:i/>
          <w:sz w:val="24"/>
          <w:szCs w:val="24"/>
        </w:rPr>
        <w:t>;</w:t>
      </w:r>
      <w:r w:rsidRPr="00F068A0">
        <w:rPr>
          <w:rFonts w:eastAsia="Times New Roman" w:cstheme="minorHAnsi"/>
          <w:i/>
          <w:sz w:val="24"/>
          <w:szCs w:val="24"/>
        </w:rPr>
        <w:t xml:space="preserve"> Amber Brown</w:t>
      </w:r>
      <w:r w:rsidR="009A3A61" w:rsidRPr="00F068A0">
        <w:rPr>
          <w:rFonts w:eastAsia="Times New Roman" w:cstheme="minorHAnsi"/>
          <w:i/>
          <w:sz w:val="24"/>
          <w:szCs w:val="24"/>
        </w:rPr>
        <w:t xml:space="preserve"> - </w:t>
      </w:r>
      <w:r w:rsidRPr="00F068A0">
        <w:rPr>
          <w:rFonts w:eastAsia="Times New Roman" w:cstheme="minorHAnsi"/>
          <w:i/>
          <w:sz w:val="24"/>
          <w:szCs w:val="24"/>
        </w:rPr>
        <w:t>Virginia Commonwealth University</w:t>
      </w:r>
    </w:p>
    <w:p w14:paraId="5BE6112B" w14:textId="77777777" w:rsidR="002C0431" w:rsidRPr="00F068A0" w:rsidRDefault="002C0431" w:rsidP="002C0431">
      <w:pPr>
        <w:rPr>
          <w:rFonts w:eastAsia="Times New Roman" w:cstheme="minorHAnsi"/>
          <w:sz w:val="24"/>
          <w:szCs w:val="24"/>
        </w:rPr>
      </w:pPr>
      <w:r w:rsidRPr="00F068A0">
        <w:rPr>
          <w:rFonts w:eastAsia="Times New Roman" w:cstheme="minorHAnsi"/>
          <w:sz w:val="24"/>
          <w:szCs w:val="24"/>
        </w:rPr>
        <w:t>= = = =</w:t>
      </w:r>
    </w:p>
    <w:p w14:paraId="242D8FFD" w14:textId="77777777" w:rsidR="002C0431" w:rsidRPr="00F068A0" w:rsidRDefault="002C0431" w:rsidP="002C0431">
      <w:pPr>
        <w:rPr>
          <w:rFonts w:eastAsia="Times New Roman" w:cstheme="minorHAnsi"/>
          <w:sz w:val="24"/>
          <w:szCs w:val="24"/>
        </w:rPr>
      </w:pPr>
      <w:r w:rsidRPr="00F068A0">
        <w:rPr>
          <w:rFonts w:eastAsia="Times New Roman" w:cstheme="minorHAnsi"/>
          <w:sz w:val="24"/>
          <w:szCs w:val="24"/>
        </w:rPr>
        <w:t>This presentation will summarize results from the KTER Center's research with members of the Council on State Administrators on Vocational Rehabilitation’s National Employment Team (the "NET"). KTER conducted a training needs assessment and scoping review on studies of efforts vocational rehabilitation has made to reach out to business. Their findings informed a training and follow-up support for NET members on how to function as knowledge brokers in their domains to raise awareness among other staff and employers about how vocational rehabilitation can support the needs of business.</w:t>
      </w:r>
    </w:p>
    <w:p w14:paraId="02F9AFEF" w14:textId="77777777" w:rsidR="002C0431" w:rsidRPr="00F068A0" w:rsidRDefault="002C0431" w:rsidP="002C0431">
      <w:pPr>
        <w:rPr>
          <w:rFonts w:eastAsia="Times New Roman" w:cstheme="minorHAnsi"/>
          <w:sz w:val="24"/>
          <w:szCs w:val="24"/>
        </w:rPr>
      </w:pPr>
    </w:p>
    <w:p w14:paraId="6E092593" w14:textId="77777777" w:rsidR="002C0431" w:rsidRPr="00F068A0" w:rsidRDefault="002C0431" w:rsidP="002C0431">
      <w:pPr>
        <w:rPr>
          <w:rFonts w:cstheme="minorHAnsi"/>
          <w:strike/>
          <w:sz w:val="24"/>
          <w:szCs w:val="24"/>
        </w:rPr>
      </w:pPr>
    </w:p>
    <w:p w14:paraId="6FF361E6" w14:textId="77777777" w:rsidR="005E092E" w:rsidRPr="00F068A0" w:rsidRDefault="005E092E" w:rsidP="002C0431">
      <w:pPr>
        <w:rPr>
          <w:rFonts w:cstheme="minorHAnsi"/>
          <w:sz w:val="24"/>
          <w:szCs w:val="24"/>
        </w:rPr>
      </w:pPr>
    </w:p>
    <w:sectPr w:rsidR="005E092E" w:rsidRPr="00F068A0" w:rsidSect="00385AAD">
      <w:headerReference w:type="default" r:id="rId13"/>
      <w:footerReference w:type="default" r:id="rId14"/>
      <w:headerReference w:type="first" r:id="rId15"/>
      <w:footerReference w:type="first" r:id="rId16"/>
      <w:pgSz w:w="12240" w:h="15840"/>
      <w:pgMar w:top="1440" w:right="1440" w:bottom="1440" w:left="1440" w:header="576"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8C79C" w14:textId="77777777" w:rsidR="007007A9" w:rsidRDefault="007007A9" w:rsidP="00F712CC">
      <w:r>
        <w:separator/>
      </w:r>
    </w:p>
    <w:p w14:paraId="522EA97A" w14:textId="77777777" w:rsidR="007007A9" w:rsidRDefault="007007A9"/>
  </w:endnote>
  <w:endnote w:type="continuationSeparator" w:id="0">
    <w:p w14:paraId="24B3831F" w14:textId="77777777" w:rsidR="007007A9" w:rsidRDefault="007007A9" w:rsidP="00F712CC">
      <w:r>
        <w:continuationSeparator/>
      </w:r>
    </w:p>
    <w:p w14:paraId="15B9FA61" w14:textId="77777777" w:rsidR="007007A9" w:rsidRDefault="007007A9"/>
  </w:endnote>
  <w:endnote w:type="continuationNotice" w:id="1">
    <w:p w14:paraId="719CEFBB" w14:textId="77777777" w:rsidR="00690F17" w:rsidRDefault="00690F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Segoe UI">
    <w:altName w:val="Arial"/>
    <w:panose1 w:val="020B0604020202020204"/>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949799"/>
      <w:docPartObj>
        <w:docPartGallery w:val="Page Numbers (Bottom of Page)"/>
        <w:docPartUnique/>
      </w:docPartObj>
    </w:sdtPr>
    <w:sdtEndPr/>
    <w:sdtContent>
      <w:p w14:paraId="029A9386" w14:textId="40AB8E66" w:rsidR="00AE0557" w:rsidRPr="00DB3370" w:rsidRDefault="00DB3370" w:rsidP="00DB3370">
        <w:pPr>
          <w:spacing w:after="576"/>
        </w:pPr>
        <w:r w:rsidRPr="00DB3370">
          <w:ptab w:relativeTo="margin" w:alignment="right" w:leader="none"/>
        </w:r>
        <w:r w:rsidRPr="00DB3370">
          <w:t xml:space="preserve"> </w:t>
        </w:r>
        <w:r w:rsidRPr="00DB3370">
          <w:fldChar w:fldCharType="begin"/>
        </w:r>
        <w:r w:rsidRPr="00DB3370">
          <w:instrText xml:space="preserve"> PAGE   \* MERGEFORMAT </w:instrText>
        </w:r>
        <w:r w:rsidRPr="00DB3370">
          <w:fldChar w:fldCharType="separate"/>
        </w:r>
        <w:r w:rsidRPr="00DB3370">
          <w:rPr>
            <w:noProof/>
          </w:rPr>
          <w:t>1</w:t>
        </w:r>
        <w:r w:rsidRPr="00DB3370">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3F7B" w14:textId="77777777" w:rsidR="00CA3577" w:rsidRDefault="00CA3577" w:rsidP="007D78B3">
    <w:pPr>
      <w:spacing w:before="240" w:after="240"/>
      <w:rPr>
        <w:rFonts w:ascii="Arial Narrow" w:hAnsi="Arial Narrow"/>
        <w:sz w:val="14"/>
        <w:szCs w:val="14"/>
      </w:rPr>
    </w:pPr>
    <w:bookmarkStart w:id="3" w:name="_Hlk529201812"/>
    <w:bookmarkStart w:id="4" w:name="_Hlk529201813"/>
    <w:r w:rsidRPr="002303CB">
      <w:rPr>
        <w:rFonts w:ascii="Arial Narrow" w:hAnsi="Arial Narrow"/>
        <w:sz w:val="14"/>
        <w:szCs w:val="14"/>
      </w:rPr>
      <w:t xml:space="preserve">The contents of this product were developed under grant number </w:t>
    </w:r>
    <w:r w:rsidRPr="00CC6DBC">
      <w:rPr>
        <w:rFonts w:ascii="Arial Narrow" w:hAnsi="Arial Narrow"/>
        <w:sz w:val="14"/>
        <w:szCs w:val="14"/>
      </w:rPr>
      <w:t>90DP0077</w:t>
    </w:r>
    <w:r w:rsidRPr="002303CB">
      <w:rPr>
        <w:rFonts w:ascii="Arial Narrow" w:hAnsi="Arial Narrow"/>
        <w:sz w:val="14"/>
        <w:szCs w:val="14"/>
      </w:rPr>
      <w:t xml:space="preserve">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p w14:paraId="792C0DA0" w14:textId="5A61C7B5" w:rsidR="00CA3577" w:rsidRDefault="00CA3577" w:rsidP="00CA3577">
    <w:pPr>
      <w:pBdr>
        <w:top w:val="single" w:sz="4" w:space="12" w:color="117150" w:themeColor="accent1"/>
        <w:left w:val="single" w:sz="4" w:space="4" w:color="117150" w:themeColor="accent1"/>
        <w:bottom w:val="single" w:sz="4" w:space="29" w:color="117150" w:themeColor="accent1"/>
        <w:right w:val="single" w:sz="4" w:space="4" w:color="117150" w:themeColor="accent1"/>
      </w:pBdr>
      <w:shd w:val="clear" w:color="auto" w:fill="117150" w:themeFill="accent1"/>
      <w:tabs>
        <w:tab w:val="center" w:pos="4680"/>
        <w:tab w:val="right" w:pos="9360"/>
      </w:tabs>
      <w:spacing w:before="120"/>
      <w:ind w:left="-1440" w:right="-1440"/>
      <w:jc w:val="center"/>
      <w:rPr>
        <w:rFonts w:eastAsia="Times New Roman" w:cs="Times New Roman"/>
        <w:b/>
        <w:color w:val="FFFFFF" w:themeColor="background1"/>
        <w:sz w:val="18"/>
        <w:szCs w:val="18"/>
      </w:rPr>
    </w:pPr>
    <w:r w:rsidRPr="00A0013A">
      <w:rPr>
        <w:rFonts w:eastAsia="Times New Roman" w:cs="Times New Roman"/>
        <w:b/>
        <w:color w:val="FFFFFF" w:themeColor="background1"/>
        <w:sz w:val="18"/>
        <w:szCs w:val="18"/>
      </w:rPr>
      <w:t>4700 Mueller Blvd, Austin, TX 78723</w:t>
    </w:r>
    <w:r w:rsidRPr="00A0013A">
      <w:rPr>
        <w:rFonts w:eastAsia="Times New Roman" w:cs="Times New Roman"/>
        <w:b/>
        <w:color w:val="FFFFFF" w:themeColor="background1"/>
        <w:sz w:val="18"/>
        <w:szCs w:val="18"/>
      </w:rPr>
      <w:t> </w:t>
    </w:r>
    <w:r w:rsidRPr="00A0013A">
      <w:rPr>
        <w:rFonts w:eastAsia="Times New Roman" w:cs="Times New Roman"/>
        <w:b/>
        <w:color w:val="FFFFFF" w:themeColor="background1"/>
        <w:sz w:val="18"/>
        <w:szCs w:val="18"/>
      </w:rPr>
      <w:t>|</w:t>
    </w:r>
    <w:r w:rsidRPr="00A0013A">
      <w:rPr>
        <w:rFonts w:eastAsia="Times New Roman" w:cs="Times New Roman"/>
        <w:b/>
        <w:color w:val="FFFFFF" w:themeColor="background1"/>
        <w:sz w:val="18"/>
        <w:szCs w:val="18"/>
      </w:rPr>
      <w:t> </w:t>
    </w:r>
    <w:r w:rsidRPr="00A0013A">
      <w:rPr>
        <w:rFonts w:eastAsia="Times New Roman" w:cs="Times New Roman"/>
        <w:b/>
        <w:color w:val="FFFFFF" w:themeColor="background1"/>
        <w:sz w:val="18"/>
        <w:szCs w:val="18"/>
      </w:rPr>
      <w:t>800.266.1832</w:t>
    </w:r>
    <w:r w:rsidRPr="00A0013A">
      <w:rPr>
        <w:rFonts w:eastAsia="Times New Roman" w:cs="Times New Roman"/>
        <w:b/>
        <w:color w:val="FFFFFF" w:themeColor="background1"/>
        <w:sz w:val="18"/>
        <w:szCs w:val="18"/>
      </w:rPr>
      <w:t> </w:t>
    </w:r>
    <w:r w:rsidRPr="00A0013A">
      <w:rPr>
        <w:rFonts w:eastAsia="Times New Roman" w:cs="Times New Roman"/>
        <w:b/>
        <w:color w:val="FFFFFF" w:themeColor="background1"/>
        <w:sz w:val="18"/>
        <w:szCs w:val="18"/>
      </w:rPr>
      <w:t>|</w:t>
    </w:r>
    <w:r w:rsidRPr="00A0013A">
      <w:rPr>
        <w:rFonts w:eastAsia="Times New Roman" w:cs="Times New Roman"/>
        <w:b/>
        <w:color w:val="FFFFFF" w:themeColor="background1"/>
        <w:sz w:val="18"/>
        <w:szCs w:val="18"/>
      </w:rPr>
      <w:t> </w:t>
    </w:r>
    <w:r w:rsidRPr="00A0013A">
      <w:rPr>
        <w:rFonts w:eastAsia="Times New Roman" w:cs="Times New Roman"/>
        <w:b/>
        <w:color w:val="FFFFFF" w:themeColor="background1"/>
        <w:sz w:val="18"/>
        <w:szCs w:val="18"/>
      </w:rPr>
      <w:t>kter@air.org</w:t>
    </w:r>
    <w:r w:rsidRPr="00A0013A">
      <w:rPr>
        <w:rFonts w:eastAsia="Times New Roman" w:cs="Times New Roman"/>
        <w:b/>
        <w:color w:val="FFFFFF" w:themeColor="background1"/>
        <w:sz w:val="18"/>
        <w:szCs w:val="18"/>
      </w:rPr>
      <w:t> </w:t>
    </w:r>
    <w:r w:rsidRPr="00A0013A">
      <w:rPr>
        <w:rFonts w:eastAsia="Times New Roman" w:cs="Times New Roman"/>
        <w:b/>
        <w:color w:val="FFFFFF" w:themeColor="background1"/>
        <w:sz w:val="18"/>
        <w:szCs w:val="18"/>
      </w:rPr>
      <w:t>|</w:t>
    </w:r>
    <w:r w:rsidRPr="00A0013A">
      <w:rPr>
        <w:rFonts w:eastAsia="Times New Roman" w:cs="Times New Roman"/>
        <w:b/>
        <w:color w:val="FFFFFF" w:themeColor="background1"/>
        <w:sz w:val="18"/>
        <w:szCs w:val="18"/>
      </w:rPr>
      <w:t> </w:t>
    </w:r>
    <w:r w:rsidRPr="00A0013A">
      <w:rPr>
        <w:rFonts w:eastAsia="Times New Roman" w:cs="Times New Roman"/>
        <w:b/>
        <w:color w:val="FFFFFF" w:themeColor="background1"/>
        <w:sz w:val="18"/>
        <w:szCs w:val="18"/>
      </w:rPr>
      <w:t>www.kter.org</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F36BB" w14:textId="77777777" w:rsidR="007007A9" w:rsidRDefault="007007A9" w:rsidP="00F712CC">
      <w:r>
        <w:separator/>
      </w:r>
    </w:p>
  </w:footnote>
  <w:footnote w:type="continuationSeparator" w:id="0">
    <w:p w14:paraId="1EE8AC8E" w14:textId="77777777" w:rsidR="007007A9" w:rsidRDefault="007007A9" w:rsidP="00F712CC">
      <w:r>
        <w:continuationSeparator/>
      </w:r>
    </w:p>
  </w:footnote>
  <w:footnote w:type="continuationNotice" w:id="1">
    <w:p w14:paraId="60ECF723" w14:textId="77777777" w:rsidR="007007A9" w:rsidRDefault="007007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556A" w14:textId="7320478A" w:rsidR="009A0297" w:rsidRDefault="00682902" w:rsidP="00DB3370">
    <w:pPr>
      <w:pStyle w:val="Header"/>
      <w:pBdr>
        <w:bottom w:val="single" w:sz="6" w:space="1" w:color="117150" w:themeColor="accent1"/>
      </w:pBdr>
    </w:pPr>
    <w:r>
      <w:rPr>
        <w:rFonts w:ascii="Arial" w:hAnsi="Arial" w:cs="Arial"/>
        <w:b/>
      </w:rPr>
      <w:t xml:space="preserve">2019 </w:t>
    </w:r>
    <w:r w:rsidR="002C0431">
      <w:rPr>
        <w:rFonts w:ascii="Arial" w:hAnsi="Arial" w:cs="Arial"/>
        <w:b/>
      </w:rPr>
      <w:t xml:space="preserve">KTER </w:t>
    </w:r>
    <w:r w:rsidR="009A3A61">
      <w:rPr>
        <w:rFonts w:ascii="Arial" w:hAnsi="Arial" w:cs="Arial"/>
        <w:b/>
      </w:rPr>
      <w:t>State of the Science</w:t>
    </w:r>
    <w:r w:rsidR="002C0431">
      <w:rPr>
        <w:rFonts w:ascii="Arial" w:hAnsi="Arial" w:cs="Arial"/>
        <w:b/>
      </w:rPr>
      <w:t xml:space="preserve"> AGENDA</w:t>
    </w:r>
    <w:r w:rsidR="002C04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4493" w14:textId="77777777" w:rsidR="009F6C04" w:rsidRPr="00A0013A" w:rsidRDefault="55FAE3EE" w:rsidP="00A0013A">
    <w:pPr>
      <w:pStyle w:val="HeaderFirstPage"/>
    </w:pPr>
    <w:bookmarkStart w:id="1" w:name="_Hlk529201775"/>
    <w:bookmarkStart w:id="2" w:name="_Hlk529201776"/>
    <w:r>
      <w:rPr>
        <w:noProof/>
      </w:rPr>
      <w:drawing>
        <wp:inline distT="0" distB="0" distL="0" distR="0" wp14:anchorId="398EA42F" wp14:editId="436D09B0">
          <wp:extent cx="2604416" cy="685800"/>
          <wp:effectExtent l="0" t="0" r="5715" b="0"/>
          <wp:docPr id="766746599" name="Picture 4" descr="Logo of the KTER Center (Knowledge Translation for Employment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604416" cy="685800"/>
                  </a:xfrm>
                  <a:prstGeom prst="rect">
                    <a:avLst/>
                  </a:prstGeom>
                </pic:spPr>
              </pic:pic>
            </a:graphicData>
          </a:graphic>
        </wp:inline>
      </w:drawing>
    </w:r>
  </w:p>
  <w:bookmarkEnd w:id="1"/>
  <w:bookmarkEnd w:id="2"/>
  <w:p w14:paraId="4A157A91" w14:textId="77777777" w:rsidR="00A0013A" w:rsidRDefault="00A0013A" w:rsidP="00A0013A">
    <w:pPr>
      <w:pStyle w:val="HeaderFirst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7819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0444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EA77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DB07C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001B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B0EB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B638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4C13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5EE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CEA3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D60A6"/>
    <w:multiLevelType w:val="multilevel"/>
    <w:tmpl w:val="2040BE98"/>
    <w:numStyleLink w:val="List-TableBullets"/>
  </w:abstractNum>
  <w:abstractNum w:abstractNumId="11" w15:restartNumberingAfterBreak="0">
    <w:nsid w:val="08861CF6"/>
    <w:multiLevelType w:val="multilevel"/>
    <w:tmpl w:val="587ADCDC"/>
    <w:styleLink w:val="List-BodyBullets"/>
    <w:lvl w:ilvl="0">
      <w:start w:val="1"/>
      <w:numFmt w:val="bullet"/>
      <w:lvlText w:val="•"/>
      <w:lvlJc w:val="left"/>
      <w:pPr>
        <w:ind w:left="720" w:hanging="360"/>
      </w:pPr>
      <w:rPr>
        <w:rFonts w:ascii="Times New Roman" w:hAnsi="Times New Roman" w:cs="Times New Roman" w:hint="default"/>
        <w:b w:val="0"/>
        <w:i w:val="0"/>
        <w:color w:val="137185" w:themeColor="accent2"/>
        <w:sz w:val="24"/>
      </w:rPr>
    </w:lvl>
    <w:lvl w:ilvl="1">
      <w:start w:val="1"/>
      <w:numFmt w:val="bullet"/>
      <w:lvlText w:val="–"/>
      <w:lvlJc w:val="left"/>
      <w:pPr>
        <w:ind w:left="1080" w:hanging="360"/>
      </w:pPr>
      <w:rPr>
        <w:rFonts w:asciiTheme="minorHAnsi" w:hAnsiTheme="minorHAnsi" w:hint="default"/>
        <w:color w:val="137185" w:themeColor="accent2"/>
      </w:rPr>
    </w:lvl>
    <w:lvl w:ilvl="2">
      <w:start w:val="1"/>
      <w:numFmt w:val="bullet"/>
      <w:lvlText w:val="»"/>
      <w:lvlJc w:val="left"/>
      <w:pPr>
        <w:ind w:left="1440" w:hanging="360"/>
      </w:pPr>
      <w:rPr>
        <w:rFonts w:ascii="Calibri Light" w:hAnsi="Calibri Light" w:hint="default"/>
        <w:b w:val="0"/>
        <w:i w:val="0"/>
        <w:color w:val="137185" w:themeColor="accent2"/>
        <w:sz w:val="24"/>
      </w:rPr>
    </w:lvl>
    <w:lvl w:ilvl="3">
      <w:start w:val="1"/>
      <w:numFmt w:val="bullet"/>
      <w:lvlText w:val="◦"/>
      <w:lvlJc w:val="left"/>
      <w:pPr>
        <w:ind w:left="1800" w:hanging="360"/>
      </w:pPr>
      <w:rPr>
        <w:rFonts w:ascii="Calibri Light" w:hAnsi="Calibri Light" w:hint="default"/>
        <w:color w:val="137185" w:themeColor="accent2"/>
      </w:rPr>
    </w:lvl>
    <w:lvl w:ilvl="4">
      <w:start w:val="1"/>
      <w:numFmt w:val="bullet"/>
      <w:lvlText w:val=""/>
      <w:lvlJc w:val="left"/>
      <w:pPr>
        <w:ind w:left="2160" w:hanging="360"/>
      </w:pPr>
      <w:rPr>
        <w:rFonts w:ascii="Wingdings" w:hAnsi="Wingdings" w:hint="default"/>
        <w:color w:val="137185" w:themeColor="accent2"/>
      </w:rPr>
    </w:lvl>
    <w:lvl w:ilvl="5">
      <w:start w:val="1"/>
      <w:numFmt w:val="bullet"/>
      <w:lvlText w:val="›"/>
      <w:lvlJc w:val="left"/>
      <w:pPr>
        <w:ind w:left="2520" w:hanging="360"/>
      </w:pPr>
      <w:rPr>
        <w:rFonts w:ascii="Calibri Light" w:hAnsi="Calibri Light" w:hint="default"/>
        <w:color w:val="137185" w:themeColor="accent2"/>
      </w:rPr>
    </w:lvl>
    <w:lvl w:ilvl="6">
      <w:start w:val="1"/>
      <w:numFmt w:val="bullet"/>
      <w:lvlText w:val="‹"/>
      <w:lvlJc w:val="left"/>
      <w:pPr>
        <w:ind w:left="2880" w:hanging="360"/>
      </w:pPr>
      <w:rPr>
        <w:rFonts w:ascii="Calibri Light" w:hAnsi="Calibri Light" w:hint="default"/>
        <w:color w:val="137185" w:themeColor="accent2"/>
      </w:rPr>
    </w:lvl>
    <w:lvl w:ilvl="7">
      <w:start w:val="1"/>
      <w:numFmt w:val="bullet"/>
      <w:lvlText w:val="«"/>
      <w:lvlJc w:val="left"/>
      <w:pPr>
        <w:ind w:left="3240" w:hanging="360"/>
      </w:pPr>
      <w:rPr>
        <w:rFonts w:ascii="Calibri Light" w:hAnsi="Calibri Light" w:hint="default"/>
        <w:color w:val="137185" w:themeColor="accent2"/>
      </w:rPr>
    </w:lvl>
    <w:lvl w:ilvl="8">
      <w:start w:val="1"/>
      <w:numFmt w:val="bullet"/>
      <w:lvlText w:val="-"/>
      <w:lvlJc w:val="left"/>
      <w:pPr>
        <w:ind w:left="3600" w:hanging="360"/>
      </w:pPr>
      <w:rPr>
        <w:rFonts w:ascii="Calibri Light" w:hAnsi="Calibri Light" w:hint="default"/>
        <w:color w:val="137185" w:themeColor="accent2"/>
      </w:rPr>
    </w:lvl>
  </w:abstractNum>
  <w:abstractNum w:abstractNumId="12" w15:restartNumberingAfterBreak="0">
    <w:nsid w:val="11052D25"/>
    <w:multiLevelType w:val="multilevel"/>
    <w:tmpl w:val="46300134"/>
    <w:styleLink w:val="ListOrdered-Table"/>
    <w:lvl w:ilvl="0">
      <w:start w:val="1"/>
      <w:numFmt w:val="decimal"/>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15504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4859D5"/>
    <w:multiLevelType w:val="multilevel"/>
    <w:tmpl w:val="2040BE98"/>
    <w:styleLink w:val="List-TableBullets"/>
    <w:lvl w:ilvl="0">
      <w:start w:val="1"/>
      <w:numFmt w:val="bullet"/>
      <w:pStyle w:val="Bullet1"/>
      <w:lvlText w:val="•"/>
      <w:lvlJc w:val="left"/>
      <w:pPr>
        <w:tabs>
          <w:tab w:val="num" w:pos="360"/>
        </w:tabs>
        <w:ind w:left="720" w:hanging="360"/>
      </w:pPr>
      <w:rPr>
        <w:rFonts w:ascii="Calibri" w:hAnsi="Calibri" w:hint="default"/>
        <w:b w:val="0"/>
        <w:i w:val="0"/>
        <w:color w:val="117150" w:themeColor="accent1"/>
        <w:sz w:val="22"/>
      </w:rPr>
    </w:lvl>
    <w:lvl w:ilvl="1">
      <w:start w:val="1"/>
      <w:numFmt w:val="bullet"/>
      <w:pStyle w:val="Bullet2"/>
      <w:lvlText w:val="–"/>
      <w:lvlJc w:val="left"/>
      <w:pPr>
        <w:tabs>
          <w:tab w:val="num" w:pos="720"/>
        </w:tabs>
        <w:ind w:left="1080" w:hanging="360"/>
      </w:pPr>
      <w:rPr>
        <w:rFonts w:ascii="Calibri Light" w:hAnsi="Calibri Light" w:hint="default"/>
        <w:color w:val="117150" w:themeColor="accent1"/>
      </w:rPr>
    </w:lvl>
    <w:lvl w:ilvl="2">
      <w:start w:val="1"/>
      <w:numFmt w:val="bullet"/>
      <w:pStyle w:val="Bullet3"/>
      <w:lvlText w:val="»"/>
      <w:lvlJc w:val="left"/>
      <w:pPr>
        <w:tabs>
          <w:tab w:val="num" w:pos="1080"/>
        </w:tabs>
        <w:ind w:left="1440" w:hanging="360"/>
      </w:pPr>
      <w:rPr>
        <w:rFonts w:ascii="Calibri Light" w:hAnsi="Calibri Light" w:hint="default"/>
        <w:color w:val="117150" w:themeColor="accent1"/>
      </w:rPr>
    </w:lvl>
    <w:lvl w:ilvl="3">
      <w:start w:val="1"/>
      <w:numFmt w:val="bullet"/>
      <w:lvlText w:val="◦"/>
      <w:lvlJc w:val="left"/>
      <w:pPr>
        <w:tabs>
          <w:tab w:val="num" w:pos="1440"/>
        </w:tabs>
        <w:ind w:left="1800" w:hanging="360"/>
      </w:pPr>
      <w:rPr>
        <w:rFonts w:ascii="Calibri Light" w:hAnsi="Calibri Light" w:hint="default"/>
        <w:color w:val="117150" w:themeColor="accent1"/>
      </w:rPr>
    </w:lvl>
    <w:lvl w:ilvl="4">
      <w:start w:val="1"/>
      <w:numFmt w:val="bullet"/>
      <w:lvlText w:val=""/>
      <w:lvlJc w:val="left"/>
      <w:pPr>
        <w:tabs>
          <w:tab w:val="num" w:pos="1800"/>
        </w:tabs>
        <w:ind w:left="2160" w:hanging="360"/>
      </w:pPr>
      <w:rPr>
        <w:rFonts w:ascii="Wingdings" w:hAnsi="Wingdings" w:hint="default"/>
        <w:color w:val="117150" w:themeColor="accent1"/>
      </w:rPr>
    </w:lvl>
    <w:lvl w:ilvl="5">
      <w:start w:val="1"/>
      <w:numFmt w:val="bullet"/>
      <w:lvlText w:val="›"/>
      <w:lvlJc w:val="left"/>
      <w:pPr>
        <w:tabs>
          <w:tab w:val="num" w:pos="2160"/>
        </w:tabs>
        <w:ind w:left="2520" w:hanging="360"/>
      </w:pPr>
      <w:rPr>
        <w:rFonts w:ascii="Calibri Light" w:hAnsi="Calibri Light" w:hint="default"/>
        <w:color w:val="117150" w:themeColor="accent1"/>
      </w:rPr>
    </w:lvl>
    <w:lvl w:ilvl="6">
      <w:start w:val="1"/>
      <w:numFmt w:val="bullet"/>
      <w:lvlText w:val="‹"/>
      <w:lvlJc w:val="left"/>
      <w:pPr>
        <w:tabs>
          <w:tab w:val="num" w:pos="2520"/>
        </w:tabs>
        <w:ind w:left="2880" w:hanging="360"/>
      </w:pPr>
      <w:rPr>
        <w:rFonts w:ascii="Calibri Light" w:hAnsi="Calibri Light" w:hint="default"/>
        <w:color w:val="117150" w:themeColor="accent1"/>
      </w:rPr>
    </w:lvl>
    <w:lvl w:ilvl="7">
      <w:start w:val="1"/>
      <w:numFmt w:val="bullet"/>
      <w:lvlText w:val="«"/>
      <w:lvlJc w:val="left"/>
      <w:pPr>
        <w:tabs>
          <w:tab w:val="num" w:pos="2880"/>
        </w:tabs>
        <w:ind w:left="3240" w:hanging="360"/>
      </w:pPr>
      <w:rPr>
        <w:rFonts w:ascii="Calibri Light" w:hAnsi="Calibri Light" w:hint="default"/>
        <w:color w:val="117150" w:themeColor="accent1"/>
      </w:rPr>
    </w:lvl>
    <w:lvl w:ilvl="8">
      <w:start w:val="1"/>
      <w:numFmt w:val="bullet"/>
      <w:lvlText w:val="-"/>
      <w:lvlJc w:val="left"/>
      <w:pPr>
        <w:tabs>
          <w:tab w:val="num" w:pos="3240"/>
        </w:tabs>
        <w:ind w:left="3600" w:hanging="360"/>
      </w:pPr>
      <w:rPr>
        <w:rFonts w:ascii="Calibri Light" w:hAnsi="Calibri Light" w:hint="default"/>
        <w:color w:val="117150" w:themeColor="accent1"/>
      </w:rPr>
    </w:lvl>
  </w:abstractNum>
  <w:abstractNum w:abstractNumId="15" w15:restartNumberingAfterBreak="0">
    <w:nsid w:val="17B65922"/>
    <w:multiLevelType w:val="multilevel"/>
    <w:tmpl w:val="796214A0"/>
    <w:lvl w:ilvl="0">
      <w:start w:val="1"/>
      <w:numFmt w:val="bullet"/>
      <w:lvlText w:val=""/>
      <w:lvlJc w:val="left"/>
      <w:pPr>
        <w:ind w:left="216" w:hanging="216"/>
      </w:pPr>
      <w:rPr>
        <w:rFonts w:ascii="Symbol" w:hAnsi="Symbol" w:hint="default"/>
        <w:b w:val="0"/>
        <w:i w:val="0"/>
        <w:color w:val="000000" w:themeColor="text1"/>
        <w:sz w:val="22"/>
      </w:rPr>
    </w:lvl>
    <w:lvl w:ilvl="1">
      <w:start w:val="1"/>
      <w:numFmt w:val="bullet"/>
      <w:lvlText w:val="–"/>
      <w:lvlJc w:val="left"/>
      <w:pPr>
        <w:ind w:left="432" w:hanging="216"/>
      </w:pPr>
      <w:rPr>
        <w:rFonts w:ascii="Arial" w:hAnsi="Arial" w:hint="default"/>
        <w:color w:val="000000" w:themeColor="text1"/>
      </w:rPr>
    </w:lvl>
    <w:lvl w:ilvl="2">
      <w:start w:val="1"/>
      <w:numFmt w:val="bullet"/>
      <w:lvlText w:val="o"/>
      <w:lvlJc w:val="left"/>
      <w:pPr>
        <w:ind w:left="648" w:hanging="216"/>
      </w:pPr>
      <w:rPr>
        <w:rFonts w:ascii="Courier New" w:hAnsi="Courier New" w:cs="Courier New" w:hint="default"/>
        <w:color w:val="117150" w:themeColor="accent1"/>
      </w:rPr>
    </w:lvl>
    <w:lvl w:ilvl="3">
      <w:start w:val="1"/>
      <w:numFmt w:val="bullet"/>
      <w:lvlText w:val="◦"/>
      <w:lvlJc w:val="left"/>
      <w:pPr>
        <w:ind w:left="864" w:hanging="216"/>
      </w:pPr>
      <w:rPr>
        <w:rFonts w:ascii="Calibri Light" w:hAnsi="Calibri Light" w:hint="default"/>
        <w:color w:val="137185" w:themeColor="accent2"/>
      </w:rPr>
    </w:lvl>
    <w:lvl w:ilvl="4">
      <w:start w:val="1"/>
      <w:numFmt w:val="bullet"/>
      <w:lvlText w:val=""/>
      <w:lvlJc w:val="left"/>
      <w:pPr>
        <w:ind w:left="1080" w:hanging="216"/>
      </w:pPr>
      <w:rPr>
        <w:rFonts w:ascii="Wingdings" w:hAnsi="Wingdings" w:hint="default"/>
        <w:color w:val="137185" w:themeColor="accent2"/>
      </w:rPr>
    </w:lvl>
    <w:lvl w:ilvl="5">
      <w:start w:val="1"/>
      <w:numFmt w:val="bullet"/>
      <w:lvlText w:val="›"/>
      <w:lvlJc w:val="left"/>
      <w:pPr>
        <w:ind w:left="1296" w:hanging="216"/>
      </w:pPr>
      <w:rPr>
        <w:rFonts w:ascii="Calibri Light" w:hAnsi="Calibri Light" w:hint="default"/>
        <w:color w:val="137185" w:themeColor="accent2"/>
      </w:rPr>
    </w:lvl>
    <w:lvl w:ilvl="6">
      <w:start w:val="1"/>
      <w:numFmt w:val="bullet"/>
      <w:lvlText w:val="‹"/>
      <w:lvlJc w:val="left"/>
      <w:pPr>
        <w:ind w:left="1512" w:hanging="216"/>
      </w:pPr>
      <w:rPr>
        <w:rFonts w:ascii="Calibri Light" w:hAnsi="Calibri Light" w:hint="default"/>
        <w:color w:val="137185" w:themeColor="accent2"/>
      </w:rPr>
    </w:lvl>
    <w:lvl w:ilvl="7">
      <w:start w:val="1"/>
      <w:numFmt w:val="bullet"/>
      <w:lvlText w:val="«"/>
      <w:lvlJc w:val="left"/>
      <w:pPr>
        <w:ind w:left="1728" w:hanging="216"/>
      </w:pPr>
      <w:rPr>
        <w:rFonts w:ascii="Calibri Light" w:hAnsi="Calibri Light" w:hint="default"/>
        <w:color w:val="137185" w:themeColor="accent2"/>
      </w:rPr>
    </w:lvl>
    <w:lvl w:ilvl="8">
      <w:start w:val="1"/>
      <w:numFmt w:val="bullet"/>
      <w:lvlText w:val="-"/>
      <w:lvlJc w:val="left"/>
      <w:pPr>
        <w:ind w:left="1944" w:hanging="216"/>
      </w:pPr>
      <w:rPr>
        <w:rFonts w:ascii="Calibri Light" w:hAnsi="Calibri Light" w:hint="default"/>
        <w:color w:val="137185" w:themeColor="accent2"/>
      </w:rPr>
    </w:lvl>
  </w:abstractNum>
  <w:abstractNum w:abstractNumId="16" w15:restartNumberingAfterBreak="0">
    <w:nsid w:val="1A6C4FFE"/>
    <w:multiLevelType w:val="multilevel"/>
    <w:tmpl w:val="D700B5CE"/>
    <w:styleLink w:val="List-TableOrdered"/>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7" w15:restartNumberingAfterBreak="0">
    <w:nsid w:val="1D3E7D6F"/>
    <w:multiLevelType w:val="singleLevel"/>
    <w:tmpl w:val="F2FA028E"/>
    <w:lvl w:ilvl="0">
      <w:start w:val="1"/>
      <w:numFmt w:val="bullet"/>
      <w:pStyle w:val="TableBullet1"/>
      <w:lvlText w:val="●"/>
      <w:lvlJc w:val="left"/>
      <w:pPr>
        <w:ind w:left="216" w:hanging="216"/>
      </w:pPr>
      <w:rPr>
        <w:rFonts w:ascii="Arial" w:hAnsi="Arial" w:hint="default"/>
        <w:b w:val="0"/>
        <w:i w:val="0"/>
        <w:color w:val="117150" w:themeColor="accent1"/>
        <w:sz w:val="18"/>
        <w:szCs w:val="20"/>
      </w:rPr>
    </w:lvl>
  </w:abstractNum>
  <w:abstractNum w:abstractNumId="18" w15:restartNumberingAfterBreak="0">
    <w:nsid w:val="23594D41"/>
    <w:multiLevelType w:val="multilevel"/>
    <w:tmpl w:val="46300134"/>
    <w:lvl w:ilvl="0">
      <w:start w:val="1"/>
      <w:numFmt w:val="decimal"/>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9" w15:restartNumberingAfterBreak="0">
    <w:nsid w:val="24C601DE"/>
    <w:multiLevelType w:val="multilevel"/>
    <w:tmpl w:val="31B07E6A"/>
    <w:styleLink w:val="List-Body-Ordered"/>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2A390F7D"/>
    <w:multiLevelType w:val="multilevel"/>
    <w:tmpl w:val="76762E2A"/>
    <w:lvl w:ilvl="0">
      <w:start w:val="1"/>
      <w:numFmt w:val="bullet"/>
      <w:lvlText w:val=""/>
      <w:lvlJc w:val="left"/>
      <w:pPr>
        <w:ind w:left="216" w:hanging="216"/>
      </w:pPr>
      <w:rPr>
        <w:rFonts w:ascii="Symbol" w:hAnsi="Symbol" w:hint="default"/>
        <w:b w:val="0"/>
        <w:i w:val="0"/>
        <w:color w:val="000000" w:themeColor="text1"/>
        <w:sz w:val="22"/>
      </w:rPr>
    </w:lvl>
    <w:lvl w:ilvl="1">
      <w:start w:val="1"/>
      <w:numFmt w:val="bullet"/>
      <w:lvlText w:val="–"/>
      <w:lvlJc w:val="left"/>
      <w:pPr>
        <w:ind w:left="432" w:hanging="216"/>
      </w:pPr>
      <w:rPr>
        <w:rFonts w:ascii="Arial" w:hAnsi="Arial" w:hint="default"/>
        <w:color w:val="000000" w:themeColor="text1"/>
      </w:rPr>
    </w:lvl>
    <w:lvl w:ilvl="2">
      <w:start w:val="1"/>
      <w:numFmt w:val="bullet"/>
      <w:lvlText w:val="»"/>
      <w:lvlJc w:val="left"/>
      <w:pPr>
        <w:ind w:left="648" w:hanging="216"/>
      </w:pPr>
      <w:rPr>
        <w:rFonts w:ascii="Calibri Light" w:hAnsi="Calibri Light" w:hint="default"/>
        <w:color w:val="117150" w:themeColor="accent1"/>
      </w:rPr>
    </w:lvl>
    <w:lvl w:ilvl="3">
      <w:start w:val="1"/>
      <w:numFmt w:val="bullet"/>
      <w:lvlText w:val="◦"/>
      <w:lvlJc w:val="left"/>
      <w:pPr>
        <w:ind w:left="864" w:hanging="216"/>
      </w:pPr>
      <w:rPr>
        <w:rFonts w:ascii="Calibri Light" w:hAnsi="Calibri Light" w:hint="default"/>
        <w:color w:val="137185" w:themeColor="accent2"/>
      </w:rPr>
    </w:lvl>
    <w:lvl w:ilvl="4">
      <w:start w:val="1"/>
      <w:numFmt w:val="bullet"/>
      <w:lvlText w:val=""/>
      <w:lvlJc w:val="left"/>
      <w:pPr>
        <w:ind w:left="1080" w:hanging="216"/>
      </w:pPr>
      <w:rPr>
        <w:rFonts w:ascii="Wingdings" w:hAnsi="Wingdings" w:hint="default"/>
        <w:color w:val="137185" w:themeColor="accent2"/>
      </w:rPr>
    </w:lvl>
    <w:lvl w:ilvl="5">
      <w:start w:val="1"/>
      <w:numFmt w:val="bullet"/>
      <w:lvlText w:val="›"/>
      <w:lvlJc w:val="left"/>
      <w:pPr>
        <w:ind w:left="1296" w:hanging="216"/>
      </w:pPr>
      <w:rPr>
        <w:rFonts w:ascii="Calibri Light" w:hAnsi="Calibri Light" w:hint="default"/>
        <w:color w:val="137185" w:themeColor="accent2"/>
      </w:rPr>
    </w:lvl>
    <w:lvl w:ilvl="6">
      <w:start w:val="1"/>
      <w:numFmt w:val="bullet"/>
      <w:lvlText w:val="‹"/>
      <w:lvlJc w:val="left"/>
      <w:pPr>
        <w:ind w:left="1512" w:hanging="216"/>
      </w:pPr>
      <w:rPr>
        <w:rFonts w:ascii="Calibri Light" w:hAnsi="Calibri Light" w:hint="default"/>
        <w:color w:val="137185" w:themeColor="accent2"/>
      </w:rPr>
    </w:lvl>
    <w:lvl w:ilvl="7">
      <w:start w:val="1"/>
      <w:numFmt w:val="bullet"/>
      <w:lvlText w:val="«"/>
      <w:lvlJc w:val="left"/>
      <w:pPr>
        <w:ind w:left="1728" w:hanging="216"/>
      </w:pPr>
      <w:rPr>
        <w:rFonts w:ascii="Calibri Light" w:hAnsi="Calibri Light" w:hint="default"/>
        <w:color w:val="137185" w:themeColor="accent2"/>
      </w:rPr>
    </w:lvl>
    <w:lvl w:ilvl="8">
      <w:start w:val="1"/>
      <w:numFmt w:val="bullet"/>
      <w:lvlText w:val="-"/>
      <w:lvlJc w:val="left"/>
      <w:pPr>
        <w:ind w:left="1944" w:hanging="216"/>
      </w:pPr>
      <w:rPr>
        <w:rFonts w:ascii="Calibri Light" w:hAnsi="Calibri Light" w:hint="default"/>
        <w:color w:val="137185" w:themeColor="accent2"/>
      </w:rPr>
    </w:lvl>
  </w:abstractNum>
  <w:abstractNum w:abstractNumId="21" w15:restartNumberingAfterBreak="0">
    <w:nsid w:val="501C08A7"/>
    <w:multiLevelType w:val="multilevel"/>
    <w:tmpl w:val="5DE0D926"/>
    <w:lvl w:ilvl="0">
      <w:start w:val="1"/>
      <w:numFmt w:val="bullet"/>
      <w:lvlText w:val=""/>
      <w:lvlJc w:val="left"/>
      <w:pPr>
        <w:ind w:left="216" w:hanging="216"/>
      </w:pPr>
      <w:rPr>
        <w:rFonts w:ascii="Symbol" w:hAnsi="Symbol" w:hint="default"/>
        <w:b w:val="0"/>
        <w:i w:val="0"/>
        <w:color w:val="000000" w:themeColor="text1"/>
        <w:sz w:val="22"/>
      </w:rPr>
    </w:lvl>
    <w:lvl w:ilvl="1">
      <w:start w:val="1"/>
      <w:numFmt w:val="bullet"/>
      <w:lvlText w:val="–"/>
      <w:lvlJc w:val="left"/>
      <w:pPr>
        <w:ind w:left="432" w:hanging="216"/>
      </w:pPr>
      <w:rPr>
        <w:rFonts w:ascii="Arial" w:hAnsi="Arial" w:hint="default"/>
        <w:color w:val="000000" w:themeColor="text1"/>
      </w:rPr>
    </w:lvl>
    <w:lvl w:ilvl="2">
      <w:start w:val="1"/>
      <w:numFmt w:val="bullet"/>
      <w:lvlText w:val="o"/>
      <w:lvlJc w:val="left"/>
      <w:pPr>
        <w:ind w:left="648" w:hanging="216"/>
      </w:pPr>
      <w:rPr>
        <w:rFonts w:ascii="Courier New" w:hAnsi="Courier New" w:cs="Courier New" w:hint="default"/>
        <w:color w:val="117150" w:themeColor="accent1"/>
      </w:rPr>
    </w:lvl>
    <w:lvl w:ilvl="3">
      <w:start w:val="1"/>
      <w:numFmt w:val="bullet"/>
      <w:lvlText w:val="◦"/>
      <w:lvlJc w:val="left"/>
      <w:pPr>
        <w:ind w:left="864" w:hanging="216"/>
      </w:pPr>
      <w:rPr>
        <w:rFonts w:ascii="Calibri Light" w:hAnsi="Calibri Light" w:hint="default"/>
        <w:color w:val="137185" w:themeColor="accent2"/>
      </w:rPr>
    </w:lvl>
    <w:lvl w:ilvl="4">
      <w:start w:val="1"/>
      <w:numFmt w:val="bullet"/>
      <w:lvlText w:val=""/>
      <w:lvlJc w:val="left"/>
      <w:pPr>
        <w:ind w:left="1080" w:hanging="216"/>
      </w:pPr>
      <w:rPr>
        <w:rFonts w:ascii="Wingdings" w:hAnsi="Wingdings" w:hint="default"/>
        <w:color w:val="137185" w:themeColor="accent2"/>
      </w:rPr>
    </w:lvl>
    <w:lvl w:ilvl="5">
      <w:start w:val="1"/>
      <w:numFmt w:val="bullet"/>
      <w:lvlText w:val="›"/>
      <w:lvlJc w:val="left"/>
      <w:pPr>
        <w:ind w:left="1296" w:hanging="216"/>
      </w:pPr>
      <w:rPr>
        <w:rFonts w:ascii="Calibri Light" w:hAnsi="Calibri Light" w:hint="default"/>
        <w:color w:val="137185" w:themeColor="accent2"/>
      </w:rPr>
    </w:lvl>
    <w:lvl w:ilvl="6">
      <w:start w:val="1"/>
      <w:numFmt w:val="bullet"/>
      <w:lvlText w:val="‹"/>
      <w:lvlJc w:val="left"/>
      <w:pPr>
        <w:ind w:left="1512" w:hanging="216"/>
      </w:pPr>
      <w:rPr>
        <w:rFonts w:ascii="Calibri Light" w:hAnsi="Calibri Light" w:hint="default"/>
        <w:color w:val="137185" w:themeColor="accent2"/>
      </w:rPr>
    </w:lvl>
    <w:lvl w:ilvl="7">
      <w:start w:val="1"/>
      <w:numFmt w:val="bullet"/>
      <w:lvlText w:val="«"/>
      <w:lvlJc w:val="left"/>
      <w:pPr>
        <w:ind w:left="1728" w:hanging="216"/>
      </w:pPr>
      <w:rPr>
        <w:rFonts w:ascii="Calibri Light" w:hAnsi="Calibri Light" w:hint="default"/>
        <w:color w:val="137185" w:themeColor="accent2"/>
      </w:rPr>
    </w:lvl>
    <w:lvl w:ilvl="8">
      <w:start w:val="1"/>
      <w:numFmt w:val="bullet"/>
      <w:lvlText w:val="-"/>
      <w:lvlJc w:val="left"/>
      <w:pPr>
        <w:ind w:left="1944" w:hanging="216"/>
      </w:pPr>
      <w:rPr>
        <w:rFonts w:ascii="Calibri Light" w:hAnsi="Calibri Light" w:hint="default"/>
        <w:color w:val="137185" w:themeColor="accent2"/>
      </w:rPr>
    </w:lvl>
  </w:abstractNum>
  <w:abstractNum w:abstractNumId="22" w15:restartNumberingAfterBreak="0">
    <w:nsid w:val="5B2869AF"/>
    <w:multiLevelType w:val="multilevel"/>
    <w:tmpl w:val="A142EC2C"/>
    <w:lvl w:ilvl="0">
      <w:start w:val="1"/>
      <w:numFmt w:val="bullet"/>
      <w:lvlText w:val="•"/>
      <w:lvlJc w:val="left"/>
      <w:pPr>
        <w:ind w:left="216" w:hanging="216"/>
      </w:pPr>
      <w:rPr>
        <w:rFonts w:ascii="Calibri" w:hAnsi="Calibri" w:hint="default"/>
        <w:b w:val="0"/>
        <w:i w:val="0"/>
        <w:color w:val="117150" w:themeColor="accent1"/>
        <w:sz w:val="22"/>
      </w:rPr>
    </w:lvl>
    <w:lvl w:ilvl="1">
      <w:start w:val="1"/>
      <w:numFmt w:val="bullet"/>
      <w:pStyle w:val="TableBullet2"/>
      <w:lvlText w:val="–"/>
      <w:lvlJc w:val="left"/>
      <w:pPr>
        <w:ind w:left="432" w:hanging="216"/>
      </w:pPr>
      <w:rPr>
        <w:rFonts w:ascii="Calibri Light" w:hAnsi="Calibri Light" w:hint="default"/>
        <w:color w:val="117150" w:themeColor="accent1"/>
      </w:rPr>
    </w:lvl>
    <w:lvl w:ilvl="2">
      <w:start w:val="1"/>
      <w:numFmt w:val="bullet"/>
      <w:pStyle w:val="TableBullet3"/>
      <w:lvlText w:val="»"/>
      <w:lvlJc w:val="left"/>
      <w:pPr>
        <w:ind w:left="648" w:hanging="216"/>
      </w:pPr>
      <w:rPr>
        <w:rFonts w:ascii="Calibri Light" w:hAnsi="Calibri Light" w:hint="default"/>
        <w:color w:val="117150" w:themeColor="accent1"/>
      </w:rPr>
    </w:lvl>
    <w:lvl w:ilvl="3">
      <w:start w:val="1"/>
      <w:numFmt w:val="bullet"/>
      <w:lvlText w:val="◦"/>
      <w:lvlJc w:val="left"/>
      <w:pPr>
        <w:ind w:left="864" w:hanging="216"/>
      </w:pPr>
      <w:rPr>
        <w:rFonts w:ascii="Calibri Light" w:hAnsi="Calibri Light" w:hint="default"/>
        <w:color w:val="137185" w:themeColor="accent2"/>
      </w:rPr>
    </w:lvl>
    <w:lvl w:ilvl="4">
      <w:start w:val="1"/>
      <w:numFmt w:val="bullet"/>
      <w:lvlText w:val=""/>
      <w:lvlJc w:val="left"/>
      <w:pPr>
        <w:ind w:left="1080" w:hanging="216"/>
      </w:pPr>
      <w:rPr>
        <w:rFonts w:ascii="Wingdings" w:hAnsi="Wingdings" w:hint="default"/>
        <w:color w:val="137185" w:themeColor="accent2"/>
      </w:rPr>
    </w:lvl>
    <w:lvl w:ilvl="5">
      <w:start w:val="1"/>
      <w:numFmt w:val="bullet"/>
      <w:lvlText w:val="›"/>
      <w:lvlJc w:val="left"/>
      <w:pPr>
        <w:ind w:left="1296" w:hanging="216"/>
      </w:pPr>
      <w:rPr>
        <w:rFonts w:ascii="Calibri Light" w:hAnsi="Calibri Light" w:hint="default"/>
        <w:color w:val="137185" w:themeColor="accent2"/>
      </w:rPr>
    </w:lvl>
    <w:lvl w:ilvl="6">
      <w:start w:val="1"/>
      <w:numFmt w:val="bullet"/>
      <w:lvlText w:val="‹"/>
      <w:lvlJc w:val="left"/>
      <w:pPr>
        <w:ind w:left="1512" w:hanging="216"/>
      </w:pPr>
      <w:rPr>
        <w:rFonts w:ascii="Calibri Light" w:hAnsi="Calibri Light" w:hint="default"/>
        <w:color w:val="137185" w:themeColor="accent2"/>
      </w:rPr>
    </w:lvl>
    <w:lvl w:ilvl="7">
      <w:start w:val="1"/>
      <w:numFmt w:val="bullet"/>
      <w:lvlText w:val="«"/>
      <w:lvlJc w:val="left"/>
      <w:pPr>
        <w:ind w:left="1728" w:hanging="216"/>
      </w:pPr>
      <w:rPr>
        <w:rFonts w:ascii="Calibri Light" w:hAnsi="Calibri Light" w:hint="default"/>
        <w:color w:val="137185" w:themeColor="accent2"/>
      </w:rPr>
    </w:lvl>
    <w:lvl w:ilvl="8">
      <w:start w:val="1"/>
      <w:numFmt w:val="bullet"/>
      <w:lvlText w:val="-"/>
      <w:lvlJc w:val="left"/>
      <w:pPr>
        <w:ind w:left="1944" w:hanging="216"/>
      </w:pPr>
      <w:rPr>
        <w:rFonts w:ascii="Calibri Light" w:hAnsi="Calibri Light" w:hint="default"/>
        <w:color w:val="137185" w:themeColor="accent2"/>
      </w:rPr>
    </w:lvl>
  </w:abstractNum>
  <w:abstractNum w:abstractNumId="23" w15:restartNumberingAfterBreak="0">
    <w:nsid w:val="64A27A16"/>
    <w:multiLevelType w:val="multilevel"/>
    <w:tmpl w:val="D700B5CE"/>
    <w:numStyleLink w:val="List-TableOrdered"/>
  </w:abstractNum>
  <w:abstractNum w:abstractNumId="24" w15:restartNumberingAfterBreak="0">
    <w:nsid w:val="69006891"/>
    <w:multiLevelType w:val="multilevel"/>
    <w:tmpl w:val="31B07E6A"/>
    <w:numStyleLink w:val="List-Body-Ordered"/>
  </w:abstractNum>
  <w:abstractNum w:abstractNumId="25" w15:restartNumberingAfterBreak="0">
    <w:nsid w:val="74B45F90"/>
    <w:multiLevelType w:val="multilevel"/>
    <w:tmpl w:val="AD30B4BC"/>
    <w:lvl w:ilvl="0">
      <w:start w:val="1"/>
      <w:numFmt w:val="bullet"/>
      <w:lvlText w:val="o"/>
      <w:lvlJc w:val="left"/>
      <w:pPr>
        <w:ind w:left="576" w:hanging="216"/>
      </w:pPr>
      <w:rPr>
        <w:rFonts w:ascii="Courier New" w:hAnsi="Courier New" w:cs="Courier New" w:hint="default"/>
        <w:b w:val="0"/>
        <w:i w:val="0"/>
        <w:color w:val="000000" w:themeColor="text1"/>
        <w:sz w:val="22"/>
      </w:rPr>
    </w:lvl>
    <w:lvl w:ilvl="1">
      <w:start w:val="1"/>
      <w:numFmt w:val="bullet"/>
      <w:lvlText w:val="–"/>
      <w:lvlJc w:val="left"/>
      <w:pPr>
        <w:ind w:left="792" w:hanging="216"/>
      </w:pPr>
      <w:rPr>
        <w:rFonts w:ascii="Arial" w:hAnsi="Arial" w:hint="default"/>
        <w:color w:val="000000" w:themeColor="text1"/>
      </w:rPr>
    </w:lvl>
    <w:lvl w:ilvl="2">
      <w:start w:val="1"/>
      <w:numFmt w:val="bullet"/>
      <w:lvlText w:val="»"/>
      <w:lvlJc w:val="left"/>
      <w:pPr>
        <w:ind w:left="1008" w:hanging="216"/>
      </w:pPr>
      <w:rPr>
        <w:rFonts w:ascii="Calibri Light" w:hAnsi="Calibri Light" w:hint="default"/>
        <w:color w:val="117150" w:themeColor="accent1"/>
      </w:rPr>
    </w:lvl>
    <w:lvl w:ilvl="3">
      <w:start w:val="1"/>
      <w:numFmt w:val="bullet"/>
      <w:lvlText w:val="◦"/>
      <w:lvlJc w:val="left"/>
      <w:pPr>
        <w:ind w:left="1224" w:hanging="216"/>
      </w:pPr>
      <w:rPr>
        <w:rFonts w:ascii="Calibri Light" w:hAnsi="Calibri Light" w:hint="default"/>
        <w:color w:val="137185" w:themeColor="accent2"/>
      </w:rPr>
    </w:lvl>
    <w:lvl w:ilvl="4">
      <w:start w:val="1"/>
      <w:numFmt w:val="bullet"/>
      <w:lvlText w:val=""/>
      <w:lvlJc w:val="left"/>
      <w:pPr>
        <w:ind w:left="1440" w:hanging="216"/>
      </w:pPr>
      <w:rPr>
        <w:rFonts w:ascii="Wingdings" w:hAnsi="Wingdings" w:hint="default"/>
        <w:color w:val="137185" w:themeColor="accent2"/>
      </w:rPr>
    </w:lvl>
    <w:lvl w:ilvl="5">
      <w:start w:val="1"/>
      <w:numFmt w:val="bullet"/>
      <w:lvlText w:val="›"/>
      <w:lvlJc w:val="left"/>
      <w:pPr>
        <w:ind w:left="1656" w:hanging="216"/>
      </w:pPr>
      <w:rPr>
        <w:rFonts w:ascii="Calibri Light" w:hAnsi="Calibri Light" w:hint="default"/>
        <w:color w:val="137185" w:themeColor="accent2"/>
      </w:rPr>
    </w:lvl>
    <w:lvl w:ilvl="6">
      <w:start w:val="1"/>
      <w:numFmt w:val="bullet"/>
      <w:lvlText w:val="‹"/>
      <w:lvlJc w:val="left"/>
      <w:pPr>
        <w:ind w:left="1872" w:hanging="216"/>
      </w:pPr>
      <w:rPr>
        <w:rFonts w:ascii="Calibri Light" w:hAnsi="Calibri Light" w:hint="default"/>
        <w:color w:val="137185" w:themeColor="accent2"/>
      </w:rPr>
    </w:lvl>
    <w:lvl w:ilvl="7">
      <w:start w:val="1"/>
      <w:numFmt w:val="bullet"/>
      <w:lvlText w:val="«"/>
      <w:lvlJc w:val="left"/>
      <w:pPr>
        <w:ind w:left="2088" w:hanging="216"/>
      </w:pPr>
      <w:rPr>
        <w:rFonts w:ascii="Calibri Light" w:hAnsi="Calibri Light" w:hint="default"/>
        <w:color w:val="137185" w:themeColor="accent2"/>
      </w:rPr>
    </w:lvl>
    <w:lvl w:ilvl="8">
      <w:start w:val="1"/>
      <w:numFmt w:val="bullet"/>
      <w:lvlText w:val="-"/>
      <w:lvlJc w:val="left"/>
      <w:pPr>
        <w:ind w:left="2304" w:hanging="216"/>
      </w:pPr>
      <w:rPr>
        <w:rFonts w:ascii="Calibri Light" w:hAnsi="Calibri Light" w:hint="default"/>
        <w:color w:val="137185" w:themeColor="accent2"/>
      </w:rPr>
    </w:lvl>
  </w:abstractNum>
  <w:abstractNum w:abstractNumId="26" w15:restartNumberingAfterBreak="0">
    <w:nsid w:val="7CBE5943"/>
    <w:multiLevelType w:val="hybridMultilevel"/>
    <w:tmpl w:val="6A5E1ED8"/>
    <w:lvl w:ilvl="0" w:tplc="A2980E8A">
      <w:start w:val="1"/>
      <w:numFmt w:val="bullet"/>
      <w:lvlText w:val="»"/>
      <w:lvlJc w:val="left"/>
      <w:pPr>
        <w:ind w:left="1800" w:hanging="360"/>
      </w:pPr>
      <w:rPr>
        <w:rFonts w:ascii="Arial" w:hAnsi="Aria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6"/>
  </w:num>
  <w:num w:numId="3">
    <w:abstractNumId w:val="19"/>
  </w:num>
  <w:num w:numId="4">
    <w:abstractNumId w:val="24"/>
  </w:num>
  <w:num w:numId="5">
    <w:abstractNumId w:val="14"/>
  </w:num>
  <w:num w:numId="6">
    <w:abstractNumId w:val="23"/>
  </w:num>
  <w:num w:numId="7">
    <w:abstractNumId w:val="17"/>
  </w:num>
  <w:num w:numId="8">
    <w:abstractNumId w:val="20"/>
  </w:num>
  <w:num w:numId="9">
    <w:abstractNumId w:val="11"/>
  </w:num>
  <w:num w:numId="10">
    <w:abstractNumId w:val="19"/>
  </w:num>
  <w:num w:numId="11">
    <w:abstractNumId w:val="14"/>
  </w:num>
  <w:num w:numId="12">
    <w:abstractNumId w:val="16"/>
  </w:num>
  <w:num w:numId="13">
    <w:abstractNumId w:val="20"/>
  </w:num>
  <w:num w:numId="14">
    <w:abstractNumId w:val="20"/>
  </w:num>
  <w:num w:numId="15">
    <w:abstractNumId w:val="20"/>
  </w:num>
  <w:num w:numId="16">
    <w:abstractNumId w:val="24"/>
  </w:num>
  <w:num w:numId="17">
    <w:abstractNumId w:val="17"/>
  </w:num>
  <w:num w:numId="18">
    <w:abstractNumId w:val="17"/>
  </w:num>
  <w:num w:numId="19">
    <w:abstractNumId w:val="17"/>
  </w:num>
  <w:num w:numId="20">
    <w:abstractNumId w:val="23"/>
  </w:num>
  <w:num w:numId="21">
    <w:abstractNumId w:val="24"/>
  </w:num>
  <w:num w:numId="22">
    <w:abstractNumId w:val="17"/>
  </w:num>
  <w:num w:numId="23">
    <w:abstractNumId w:val="17"/>
  </w:num>
  <w:num w:numId="24">
    <w:abstractNumId w:val="17"/>
  </w:num>
  <w:num w:numId="25">
    <w:abstractNumId w:val="23"/>
  </w:num>
  <w:num w:numId="26">
    <w:abstractNumId w:val="17"/>
    <w:lvlOverride w:ilvl="0">
      <w:startOverride w:val="1"/>
    </w:lvlOverride>
  </w:num>
  <w:num w:numId="27">
    <w:abstractNumId w:val="22"/>
  </w:num>
  <w:num w:numId="28">
    <w:abstractNumId w:val="13"/>
  </w:num>
  <w:num w:numId="29">
    <w:abstractNumId w:val="20"/>
    <w:lvlOverride w:ilvl="0">
      <w:startOverride w:val="1"/>
    </w:lvlOverride>
  </w:num>
  <w:num w:numId="30">
    <w:abstractNumId w:val="2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8"/>
  </w:num>
  <w:num w:numId="44">
    <w:abstractNumId w:val="25"/>
  </w:num>
  <w:num w:numId="45">
    <w:abstractNumId w:val="15"/>
  </w:num>
  <w:num w:numId="4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94"/>
    <w:rsid w:val="000216D5"/>
    <w:rsid w:val="00027B8D"/>
    <w:rsid w:val="00041557"/>
    <w:rsid w:val="00044336"/>
    <w:rsid w:val="00053818"/>
    <w:rsid w:val="00056FB9"/>
    <w:rsid w:val="00064610"/>
    <w:rsid w:val="00081AF5"/>
    <w:rsid w:val="00091D7B"/>
    <w:rsid w:val="000B631E"/>
    <w:rsid w:val="000C517F"/>
    <w:rsid w:val="000D4287"/>
    <w:rsid w:val="000D6C62"/>
    <w:rsid w:val="000F1DBC"/>
    <w:rsid w:val="001078DB"/>
    <w:rsid w:val="00116546"/>
    <w:rsid w:val="00140A62"/>
    <w:rsid w:val="001624EC"/>
    <w:rsid w:val="00173455"/>
    <w:rsid w:val="0018403A"/>
    <w:rsid w:val="00185F13"/>
    <w:rsid w:val="0019070C"/>
    <w:rsid w:val="00192B38"/>
    <w:rsid w:val="001930DD"/>
    <w:rsid w:val="001A526F"/>
    <w:rsid w:val="001B6030"/>
    <w:rsid w:val="001B698D"/>
    <w:rsid w:val="001C5001"/>
    <w:rsid w:val="001E723A"/>
    <w:rsid w:val="002024D0"/>
    <w:rsid w:val="00214D1D"/>
    <w:rsid w:val="002175FD"/>
    <w:rsid w:val="00226B9F"/>
    <w:rsid w:val="00232F19"/>
    <w:rsid w:val="00242CCF"/>
    <w:rsid w:val="002510D4"/>
    <w:rsid w:val="002516BD"/>
    <w:rsid w:val="002525BA"/>
    <w:rsid w:val="00255919"/>
    <w:rsid w:val="002562FF"/>
    <w:rsid w:val="002A3021"/>
    <w:rsid w:val="002B72EA"/>
    <w:rsid w:val="002C0431"/>
    <w:rsid w:val="002D20E2"/>
    <w:rsid w:val="002E0C79"/>
    <w:rsid w:val="002F4212"/>
    <w:rsid w:val="00306B66"/>
    <w:rsid w:val="0032382F"/>
    <w:rsid w:val="003241F4"/>
    <w:rsid w:val="00324568"/>
    <w:rsid w:val="00331F2B"/>
    <w:rsid w:val="00336B16"/>
    <w:rsid w:val="00356900"/>
    <w:rsid w:val="00365A45"/>
    <w:rsid w:val="00385AAD"/>
    <w:rsid w:val="0039430A"/>
    <w:rsid w:val="003A10A7"/>
    <w:rsid w:val="003B3857"/>
    <w:rsid w:val="003C5B57"/>
    <w:rsid w:val="003E1090"/>
    <w:rsid w:val="003E2ED0"/>
    <w:rsid w:val="003E31C9"/>
    <w:rsid w:val="0040137A"/>
    <w:rsid w:val="00407C94"/>
    <w:rsid w:val="00415C4D"/>
    <w:rsid w:val="0042367D"/>
    <w:rsid w:val="00431334"/>
    <w:rsid w:val="004354E3"/>
    <w:rsid w:val="00471707"/>
    <w:rsid w:val="00472330"/>
    <w:rsid w:val="00473B77"/>
    <w:rsid w:val="00494E11"/>
    <w:rsid w:val="004A3B7E"/>
    <w:rsid w:val="004B7F6C"/>
    <w:rsid w:val="004C072C"/>
    <w:rsid w:val="004C5A77"/>
    <w:rsid w:val="004D3F7C"/>
    <w:rsid w:val="004F3D6F"/>
    <w:rsid w:val="004F5254"/>
    <w:rsid w:val="004F66BC"/>
    <w:rsid w:val="00500EBE"/>
    <w:rsid w:val="00501555"/>
    <w:rsid w:val="00502ABA"/>
    <w:rsid w:val="005120C4"/>
    <w:rsid w:val="00514436"/>
    <w:rsid w:val="00526980"/>
    <w:rsid w:val="00533A0F"/>
    <w:rsid w:val="00537707"/>
    <w:rsid w:val="0054359B"/>
    <w:rsid w:val="00543605"/>
    <w:rsid w:val="005527AC"/>
    <w:rsid w:val="005720FA"/>
    <w:rsid w:val="00582753"/>
    <w:rsid w:val="0058436C"/>
    <w:rsid w:val="005861B8"/>
    <w:rsid w:val="0059339A"/>
    <w:rsid w:val="0059452F"/>
    <w:rsid w:val="005B42EC"/>
    <w:rsid w:val="005B51D3"/>
    <w:rsid w:val="005B5E1B"/>
    <w:rsid w:val="005B6925"/>
    <w:rsid w:val="005D59BF"/>
    <w:rsid w:val="005E092E"/>
    <w:rsid w:val="005E1E2C"/>
    <w:rsid w:val="005F1C28"/>
    <w:rsid w:val="005F35A5"/>
    <w:rsid w:val="005F50B4"/>
    <w:rsid w:val="005F6B5A"/>
    <w:rsid w:val="005F7317"/>
    <w:rsid w:val="00602873"/>
    <w:rsid w:val="0060550F"/>
    <w:rsid w:val="006072AA"/>
    <w:rsid w:val="006248FB"/>
    <w:rsid w:val="00627BA3"/>
    <w:rsid w:val="006340CF"/>
    <w:rsid w:val="00644127"/>
    <w:rsid w:val="00650265"/>
    <w:rsid w:val="006513B6"/>
    <w:rsid w:val="006569EA"/>
    <w:rsid w:val="006611FD"/>
    <w:rsid w:val="00670AEC"/>
    <w:rsid w:val="00670D14"/>
    <w:rsid w:val="00682902"/>
    <w:rsid w:val="00690F17"/>
    <w:rsid w:val="006943E1"/>
    <w:rsid w:val="006A17E4"/>
    <w:rsid w:val="006B764D"/>
    <w:rsid w:val="006D1EB1"/>
    <w:rsid w:val="006D752B"/>
    <w:rsid w:val="006E2598"/>
    <w:rsid w:val="006E780E"/>
    <w:rsid w:val="006E78CB"/>
    <w:rsid w:val="006F4177"/>
    <w:rsid w:val="007007A9"/>
    <w:rsid w:val="00701182"/>
    <w:rsid w:val="0070648C"/>
    <w:rsid w:val="0070737C"/>
    <w:rsid w:val="00727E61"/>
    <w:rsid w:val="00751065"/>
    <w:rsid w:val="0075516C"/>
    <w:rsid w:val="00755D62"/>
    <w:rsid w:val="00763623"/>
    <w:rsid w:val="007648D1"/>
    <w:rsid w:val="007667EA"/>
    <w:rsid w:val="00770F71"/>
    <w:rsid w:val="00772500"/>
    <w:rsid w:val="00783A8E"/>
    <w:rsid w:val="00786ABB"/>
    <w:rsid w:val="00787A89"/>
    <w:rsid w:val="00791999"/>
    <w:rsid w:val="00792F42"/>
    <w:rsid w:val="00793388"/>
    <w:rsid w:val="007A33AE"/>
    <w:rsid w:val="007B22EC"/>
    <w:rsid w:val="007B3CC9"/>
    <w:rsid w:val="007D78B3"/>
    <w:rsid w:val="007E2729"/>
    <w:rsid w:val="007E4146"/>
    <w:rsid w:val="007F0B1D"/>
    <w:rsid w:val="007F5536"/>
    <w:rsid w:val="00802BF3"/>
    <w:rsid w:val="00811F47"/>
    <w:rsid w:val="0082526B"/>
    <w:rsid w:val="00836D72"/>
    <w:rsid w:val="00847FE3"/>
    <w:rsid w:val="00856128"/>
    <w:rsid w:val="00873651"/>
    <w:rsid w:val="00894E00"/>
    <w:rsid w:val="008A278C"/>
    <w:rsid w:val="008D430D"/>
    <w:rsid w:val="008F5A9F"/>
    <w:rsid w:val="009206C3"/>
    <w:rsid w:val="009272FD"/>
    <w:rsid w:val="00953985"/>
    <w:rsid w:val="00966638"/>
    <w:rsid w:val="009910E5"/>
    <w:rsid w:val="009A0297"/>
    <w:rsid w:val="009A28A9"/>
    <w:rsid w:val="009A3A61"/>
    <w:rsid w:val="009D0F04"/>
    <w:rsid w:val="009D71F7"/>
    <w:rsid w:val="009E1563"/>
    <w:rsid w:val="009E4955"/>
    <w:rsid w:val="009F6C04"/>
    <w:rsid w:val="009F73C5"/>
    <w:rsid w:val="009F7ED0"/>
    <w:rsid w:val="00A0013A"/>
    <w:rsid w:val="00A025D9"/>
    <w:rsid w:val="00A1370B"/>
    <w:rsid w:val="00A13C74"/>
    <w:rsid w:val="00A20028"/>
    <w:rsid w:val="00A206A2"/>
    <w:rsid w:val="00A22ADF"/>
    <w:rsid w:val="00A26749"/>
    <w:rsid w:val="00A32DD1"/>
    <w:rsid w:val="00A34D5B"/>
    <w:rsid w:val="00A40097"/>
    <w:rsid w:val="00A41DE8"/>
    <w:rsid w:val="00A45E9F"/>
    <w:rsid w:val="00A71C42"/>
    <w:rsid w:val="00A741E9"/>
    <w:rsid w:val="00A7695B"/>
    <w:rsid w:val="00A86079"/>
    <w:rsid w:val="00AB441A"/>
    <w:rsid w:val="00AD435D"/>
    <w:rsid w:val="00AE0557"/>
    <w:rsid w:val="00AE41A3"/>
    <w:rsid w:val="00AF6A15"/>
    <w:rsid w:val="00B01754"/>
    <w:rsid w:val="00B02017"/>
    <w:rsid w:val="00B07E28"/>
    <w:rsid w:val="00B10354"/>
    <w:rsid w:val="00B23F7F"/>
    <w:rsid w:val="00B310B4"/>
    <w:rsid w:val="00B759EF"/>
    <w:rsid w:val="00B86793"/>
    <w:rsid w:val="00BB3B0A"/>
    <w:rsid w:val="00BD4597"/>
    <w:rsid w:val="00C350C3"/>
    <w:rsid w:val="00C44296"/>
    <w:rsid w:val="00C5160E"/>
    <w:rsid w:val="00C61005"/>
    <w:rsid w:val="00C622B7"/>
    <w:rsid w:val="00C6300E"/>
    <w:rsid w:val="00C67180"/>
    <w:rsid w:val="00C73BD3"/>
    <w:rsid w:val="00C8537E"/>
    <w:rsid w:val="00C979EE"/>
    <w:rsid w:val="00CA3577"/>
    <w:rsid w:val="00CA5156"/>
    <w:rsid w:val="00CC6DBC"/>
    <w:rsid w:val="00CE3772"/>
    <w:rsid w:val="00D00816"/>
    <w:rsid w:val="00D07734"/>
    <w:rsid w:val="00D317C3"/>
    <w:rsid w:val="00D40E3F"/>
    <w:rsid w:val="00D43B17"/>
    <w:rsid w:val="00D62BF9"/>
    <w:rsid w:val="00D66A9E"/>
    <w:rsid w:val="00DA01DE"/>
    <w:rsid w:val="00DB297B"/>
    <w:rsid w:val="00DB3370"/>
    <w:rsid w:val="00DB6494"/>
    <w:rsid w:val="00DB715F"/>
    <w:rsid w:val="00DC6176"/>
    <w:rsid w:val="00DC7F8E"/>
    <w:rsid w:val="00DD13E6"/>
    <w:rsid w:val="00DD5A52"/>
    <w:rsid w:val="00DD64A0"/>
    <w:rsid w:val="00DF25BD"/>
    <w:rsid w:val="00DF33AB"/>
    <w:rsid w:val="00DF3451"/>
    <w:rsid w:val="00DF63E9"/>
    <w:rsid w:val="00E161F3"/>
    <w:rsid w:val="00E3049D"/>
    <w:rsid w:val="00E34A0D"/>
    <w:rsid w:val="00E640BA"/>
    <w:rsid w:val="00E8270F"/>
    <w:rsid w:val="00E94FA6"/>
    <w:rsid w:val="00E963B9"/>
    <w:rsid w:val="00EA1AA4"/>
    <w:rsid w:val="00EA24C3"/>
    <w:rsid w:val="00EA2866"/>
    <w:rsid w:val="00EA5385"/>
    <w:rsid w:val="00EB7AD2"/>
    <w:rsid w:val="00EF601B"/>
    <w:rsid w:val="00F00248"/>
    <w:rsid w:val="00F05F4D"/>
    <w:rsid w:val="00F068A0"/>
    <w:rsid w:val="00F11CEF"/>
    <w:rsid w:val="00F1471D"/>
    <w:rsid w:val="00F34DB2"/>
    <w:rsid w:val="00F37C21"/>
    <w:rsid w:val="00F53745"/>
    <w:rsid w:val="00F54C5E"/>
    <w:rsid w:val="00F614D9"/>
    <w:rsid w:val="00F712CC"/>
    <w:rsid w:val="00F86077"/>
    <w:rsid w:val="00F962CB"/>
    <w:rsid w:val="00FA518F"/>
    <w:rsid w:val="00FA7054"/>
    <w:rsid w:val="00FC3081"/>
    <w:rsid w:val="00FE4D5E"/>
    <w:rsid w:val="018F5DC6"/>
    <w:rsid w:val="02A04EA7"/>
    <w:rsid w:val="0542BD87"/>
    <w:rsid w:val="077F49E6"/>
    <w:rsid w:val="0D551706"/>
    <w:rsid w:val="0F2447A4"/>
    <w:rsid w:val="21767D04"/>
    <w:rsid w:val="3C33165F"/>
    <w:rsid w:val="3F46C30C"/>
    <w:rsid w:val="4FC90DB0"/>
    <w:rsid w:val="52150DF1"/>
    <w:rsid w:val="532F357B"/>
    <w:rsid w:val="5512003D"/>
    <w:rsid w:val="55FAE3EE"/>
    <w:rsid w:val="5FA97A98"/>
    <w:rsid w:val="68C41B9B"/>
    <w:rsid w:val="6C8C6B39"/>
    <w:rsid w:val="6DAAE1A0"/>
    <w:rsid w:val="722C11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F108E7"/>
  <w15:docId w15:val="{21BF1A8A-8F66-7741-8269-EE5DB7D1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9D0F04"/>
  </w:style>
  <w:style w:type="paragraph" w:styleId="Heading1">
    <w:name w:val="heading 1"/>
    <w:next w:val="Heading2"/>
    <w:link w:val="Heading1Char"/>
    <w:uiPriority w:val="9"/>
    <w:qFormat/>
    <w:rsid w:val="00A0013A"/>
    <w:pPr>
      <w:spacing w:after="360"/>
      <w:outlineLvl w:val="0"/>
    </w:pPr>
    <w:rPr>
      <w:rFonts w:asciiTheme="majorHAnsi" w:eastAsia="Perpetua" w:hAnsiTheme="majorHAnsi" w:cstheme="majorHAnsi"/>
      <w:color w:val="117150" w:themeColor="accent1"/>
      <w:sz w:val="56"/>
      <w:szCs w:val="56"/>
    </w:rPr>
  </w:style>
  <w:style w:type="paragraph" w:styleId="Heading2">
    <w:name w:val="heading 2"/>
    <w:next w:val="BodyTextPostHeading"/>
    <w:link w:val="Heading2Char"/>
    <w:uiPriority w:val="9"/>
    <w:qFormat/>
    <w:rsid w:val="00A0013A"/>
    <w:pPr>
      <w:keepNext/>
      <w:keepLines/>
      <w:spacing w:before="240" w:after="120"/>
      <w:outlineLvl w:val="1"/>
    </w:pPr>
    <w:rPr>
      <w:rFonts w:asciiTheme="majorHAnsi" w:eastAsiaTheme="majorEastAsia" w:hAnsiTheme="majorHAnsi" w:cs="Times New Roman"/>
      <w:b/>
      <w:bCs/>
      <w:color w:val="117150" w:themeColor="accent1"/>
      <w:sz w:val="32"/>
      <w:szCs w:val="36"/>
    </w:rPr>
  </w:style>
  <w:style w:type="paragraph" w:styleId="Heading3">
    <w:name w:val="heading 3"/>
    <w:next w:val="BodyTextPostHeading"/>
    <w:link w:val="Heading3Char"/>
    <w:uiPriority w:val="9"/>
    <w:qFormat/>
    <w:rsid w:val="00EA5385"/>
    <w:pPr>
      <w:keepNext/>
      <w:keepLines/>
      <w:spacing w:before="240" w:after="120"/>
      <w:outlineLvl w:val="2"/>
    </w:pPr>
    <w:rPr>
      <w:rFonts w:asciiTheme="majorHAnsi" w:eastAsiaTheme="majorEastAsia" w:hAnsiTheme="majorHAnsi" w:cstheme="majorBidi"/>
      <w:b/>
      <w:bCs/>
      <w:color w:val="000000" w:themeColor="text1"/>
      <w:szCs w:val="26"/>
    </w:rPr>
  </w:style>
  <w:style w:type="paragraph" w:styleId="Heading4">
    <w:name w:val="heading 4"/>
    <w:next w:val="BodyTextPostHeading"/>
    <w:link w:val="Heading4Char"/>
    <w:uiPriority w:val="9"/>
    <w:qFormat/>
    <w:rsid w:val="00EA5385"/>
    <w:pPr>
      <w:keepNext/>
      <w:keepLines/>
      <w:spacing w:before="240"/>
      <w:outlineLvl w:val="3"/>
    </w:pPr>
    <w:rPr>
      <w:rFonts w:asciiTheme="majorHAnsi" w:eastAsiaTheme="majorEastAsia" w:hAnsiTheme="majorHAnsi" w:cstheme="majorBidi"/>
      <w:b/>
      <w:bCs/>
      <w:i/>
      <w:iCs/>
      <w:color w:val="000000" w:themeColor="text1"/>
    </w:rPr>
  </w:style>
  <w:style w:type="paragraph" w:styleId="Heading5">
    <w:name w:val="heading 5"/>
    <w:next w:val="BodyText"/>
    <w:link w:val="Heading5Char"/>
    <w:uiPriority w:val="9"/>
    <w:qFormat/>
    <w:rsid w:val="00772500"/>
    <w:pPr>
      <w:keepNext/>
      <w:keepLines/>
      <w:spacing w:before="240"/>
      <w:outlineLvl w:val="4"/>
    </w:pPr>
    <w:rPr>
      <w:rFonts w:asciiTheme="majorHAnsi" w:eastAsia="Times New Roman" w:hAnsiTheme="majorHAnsi" w:cs="Times New Roman"/>
      <w:b/>
      <w:color w:val="595959" w:themeColor="text1" w:themeTint="A6"/>
    </w:rPr>
  </w:style>
  <w:style w:type="paragraph" w:styleId="Heading6">
    <w:name w:val="heading 6"/>
    <w:next w:val="BodyText"/>
    <w:link w:val="Heading6Char"/>
    <w:uiPriority w:val="9"/>
    <w:qFormat/>
    <w:rsid w:val="00772500"/>
    <w:pPr>
      <w:keepNext/>
      <w:keepLines/>
      <w:spacing w:before="240"/>
      <w:outlineLvl w:val="5"/>
    </w:pPr>
    <w:rPr>
      <w:rFonts w:asciiTheme="majorHAnsi" w:eastAsia="Times New Roman" w:hAnsiTheme="majorHAnsi" w:cs="Times New Roman"/>
      <w:b/>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ody-Ordered">
    <w:name w:val="_List-Body-Ordered"/>
    <w:uiPriority w:val="99"/>
    <w:rsid w:val="00772500"/>
    <w:pPr>
      <w:numPr>
        <w:numId w:val="3"/>
      </w:numPr>
    </w:pPr>
  </w:style>
  <w:style w:type="table" w:customStyle="1" w:styleId="TableStyle-Text">
    <w:name w:val="Table Style-Text"/>
    <w:basedOn w:val="TableNormal"/>
    <w:uiPriority w:val="99"/>
    <w:rsid w:val="00A0013A"/>
    <w:pPr>
      <w:spacing w:before="40" w:after="40"/>
    </w:pPr>
    <w:rPr>
      <w:rFonts w:eastAsia="Times New Roman" w:cs="Times New Roman"/>
    </w:rPr>
    <w:tblPr>
      <w:tblStyleRowBandSize w:val="1"/>
      <w:tblStyleColBandSize w:val="1"/>
      <w:tblInd w:w="72" w:type="dxa"/>
      <w:tblBorders>
        <w:top w:val="single" w:sz="6" w:space="0" w:color="117150" w:themeColor="accent1"/>
        <w:left w:val="single" w:sz="6" w:space="0" w:color="117150" w:themeColor="accent1"/>
        <w:bottom w:val="single" w:sz="6" w:space="0" w:color="117150" w:themeColor="accent1"/>
        <w:right w:val="single" w:sz="6" w:space="0" w:color="117150" w:themeColor="accent1"/>
        <w:insideH w:val="single" w:sz="6" w:space="0" w:color="117150" w:themeColor="accent1"/>
        <w:insideV w:val="single" w:sz="6" w:space="0" w:color="117150" w:themeColor="accent1"/>
      </w:tblBorders>
      <w:tblCellMar>
        <w:left w:w="72" w:type="dxa"/>
        <w:right w:w="72" w:type="dxa"/>
      </w:tblCellMar>
    </w:tblPr>
    <w:trPr>
      <w:cantSplit/>
    </w:trPr>
    <w:tcPr>
      <w:shd w:val="clear" w:color="auto" w:fill="auto"/>
    </w:tcPr>
    <w:tblStylePr w:type="firstRow">
      <w:pPr>
        <w:wordWrap/>
        <w:contextualSpacing w:val="0"/>
        <w:jc w:val="left"/>
      </w:pPr>
      <w:rPr>
        <w:rFonts w:asciiTheme="majorHAnsi" w:hAnsiTheme="majorHAnsi"/>
        <w:b w:val="0"/>
        <w:color w:val="FFFFFF" w:themeColor="background1"/>
        <w:sz w:val="20"/>
      </w:rPr>
      <w:tblPr/>
      <w:tcPr>
        <w:tcBorders>
          <w:top w:val="single" w:sz="6" w:space="0" w:color="FFFFFF" w:themeColor="background1"/>
          <w:left w:val="single" w:sz="6" w:space="0" w:color="117150" w:themeColor="accent1"/>
          <w:bottom w:val="single" w:sz="6" w:space="0" w:color="FFFFFF" w:themeColor="background1"/>
          <w:right w:val="single" w:sz="6" w:space="0" w:color="117150" w:themeColor="accent1"/>
          <w:insideH w:val="nil"/>
          <w:insideV w:val="single" w:sz="6" w:space="0" w:color="FFFFFF" w:themeColor="background1"/>
          <w:tl2br w:val="nil"/>
          <w:tr2bl w:val="nil"/>
        </w:tcBorders>
        <w:shd w:val="clear" w:color="auto" w:fill="117150" w:themeFill="accent1"/>
        <w:vAlign w:val="bottom"/>
      </w:tcPr>
    </w:tblStylePr>
    <w:tblStylePr w:type="firstCol">
      <w:rPr>
        <w:b w:val="0"/>
        <w:color w:val="auto"/>
      </w:rPr>
      <w:tblPr/>
      <w:tcPr>
        <w:shd w:val="clear" w:color="auto" w:fill="E5FBF4"/>
      </w:tcPr>
    </w:tblStylePr>
    <w:tblStylePr w:type="lastCol">
      <w:rPr>
        <w:color w:val="auto"/>
      </w:rPr>
    </w:tblStylePr>
    <w:tblStylePr w:type="band1Horz">
      <w:rPr>
        <w:color w:val="auto"/>
      </w:rPr>
      <w:tblPr/>
      <w:tcPr>
        <w:shd w:val="clear" w:color="auto" w:fill="E5FBF4"/>
      </w:tcPr>
    </w:tblStylePr>
    <w:tblStylePr w:type="nwCell">
      <w:pPr>
        <w:jc w:val="left"/>
      </w:pPr>
      <w:tblPr/>
      <w:tcPr>
        <w:vAlign w:val="bottom"/>
      </w:tcPr>
    </w:tblStylePr>
  </w:style>
  <w:style w:type="numbering" w:customStyle="1" w:styleId="List-BodyBullets">
    <w:name w:val="_List-Body Bullets"/>
    <w:uiPriority w:val="99"/>
    <w:rsid w:val="00772500"/>
    <w:pPr>
      <w:numPr>
        <w:numId w:val="1"/>
      </w:numPr>
    </w:pPr>
  </w:style>
  <w:style w:type="paragraph" w:styleId="BalloonText">
    <w:name w:val="Balloon Text"/>
    <w:basedOn w:val="Normal"/>
    <w:link w:val="BalloonTextChar"/>
    <w:uiPriority w:val="99"/>
    <w:semiHidden/>
    <w:unhideWhenUsed/>
    <w:rsid w:val="0077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00"/>
    <w:rPr>
      <w:rFonts w:ascii="Segoe UI" w:hAnsi="Segoe UI" w:cs="Segoe UI"/>
      <w:sz w:val="18"/>
      <w:szCs w:val="18"/>
    </w:rPr>
  </w:style>
  <w:style w:type="numbering" w:customStyle="1" w:styleId="List-TableOrdered">
    <w:name w:val="_List-TableOrdered"/>
    <w:uiPriority w:val="99"/>
    <w:rsid w:val="00772500"/>
    <w:pPr>
      <w:numPr>
        <w:numId w:val="2"/>
      </w:numPr>
    </w:pPr>
  </w:style>
  <w:style w:type="paragraph" w:customStyle="1" w:styleId="Bullet1">
    <w:name w:val="Bullet 1"/>
    <w:basedOn w:val="BodyText"/>
    <w:uiPriority w:val="4"/>
    <w:qFormat/>
    <w:rsid w:val="00F86077"/>
    <w:pPr>
      <w:keepNext/>
      <w:keepLines/>
      <w:numPr>
        <w:numId w:val="41"/>
      </w:numPr>
      <w:spacing w:before="120"/>
    </w:pPr>
  </w:style>
  <w:style w:type="paragraph" w:styleId="BodyText">
    <w:name w:val="Body Text"/>
    <w:link w:val="BodyTextChar"/>
    <w:qFormat/>
    <w:rsid w:val="009D0F04"/>
    <w:pPr>
      <w:spacing w:before="240" w:after="240"/>
    </w:pPr>
    <w:rPr>
      <w:rFonts w:eastAsia="Times New Roman" w:cs="Times New Roman"/>
    </w:rPr>
  </w:style>
  <w:style w:type="character" w:customStyle="1" w:styleId="BodyTextChar">
    <w:name w:val="Body Text Char"/>
    <w:basedOn w:val="DefaultParagraphFont"/>
    <w:link w:val="BodyText"/>
    <w:rsid w:val="009D0F04"/>
    <w:rPr>
      <w:rFonts w:eastAsia="Times New Roman" w:cs="Times New Roman"/>
    </w:rPr>
  </w:style>
  <w:style w:type="table" w:customStyle="1" w:styleId="TableStyle-Simple">
    <w:name w:val="__Table Style-Simple"/>
    <w:basedOn w:val="TableNormal"/>
    <w:uiPriority w:val="99"/>
    <w:rsid w:val="006569EA"/>
    <w:pPr>
      <w:spacing w:before="60" w:after="60"/>
    </w:pPr>
    <w:rPr>
      <w:rFonts w:asciiTheme="majorHAnsi" w:eastAsiaTheme="minorHAnsi" w:hAnsiTheme="majorHAnsi"/>
    </w:rPr>
    <w:tblPr>
      <w:tblStyleRowBandSize w:val="1"/>
      <w:tblBorders>
        <w:top w:val="single" w:sz="6" w:space="0" w:color="117150" w:themeColor="accent1"/>
        <w:left w:val="single" w:sz="6" w:space="0" w:color="117150" w:themeColor="accent1"/>
        <w:bottom w:val="single" w:sz="6" w:space="0" w:color="117150" w:themeColor="accent1"/>
        <w:right w:val="single" w:sz="6" w:space="0" w:color="117150" w:themeColor="accent1"/>
        <w:insideH w:val="single" w:sz="6" w:space="0" w:color="117150" w:themeColor="accent1"/>
        <w:insideV w:val="single" w:sz="6" w:space="0" w:color="117150" w:themeColor="accent1"/>
      </w:tblBorders>
      <w:tblCellMar>
        <w:left w:w="72" w:type="dxa"/>
        <w:right w:w="72" w:type="dxa"/>
      </w:tblCellMar>
    </w:tblPr>
    <w:trPr>
      <w:cantSplit/>
    </w:trPr>
    <w:tblStylePr w:type="firstRow">
      <w:pPr>
        <w:jc w:val="left"/>
      </w:pPr>
      <w:rPr>
        <w:b w:val="0"/>
        <w:color w:val="FFFFFF" w:themeColor="background1"/>
      </w:rPr>
      <w:tblPr/>
      <w:tcPr>
        <w:tcBorders>
          <w:top w:val="single" w:sz="6" w:space="0" w:color="FFFFFF" w:themeColor="background1"/>
          <w:left w:val="single" w:sz="6" w:space="0" w:color="117150" w:themeColor="accent1"/>
          <w:bottom w:val="single" w:sz="6" w:space="0" w:color="FFFFFF" w:themeColor="background1"/>
          <w:right w:val="single" w:sz="6" w:space="0" w:color="117150" w:themeColor="accent1"/>
          <w:insideH w:val="nil"/>
          <w:insideV w:val="single" w:sz="6" w:space="0" w:color="FFFFFF" w:themeColor="background1"/>
          <w:tl2br w:val="nil"/>
          <w:tr2bl w:val="nil"/>
        </w:tcBorders>
        <w:shd w:val="clear" w:color="auto" w:fill="117150" w:themeFill="accent1"/>
        <w:vAlign w:val="bottom"/>
      </w:tcPr>
    </w:tblStylePr>
    <w:tblStylePr w:type="lastRow">
      <w:rPr>
        <w:b w:val="0"/>
      </w:rPr>
    </w:tblStylePr>
    <w:tblStylePr w:type="firstCol">
      <w:pPr>
        <w:jc w:val="left"/>
      </w:pPr>
      <w:rPr>
        <w:b w:val="0"/>
      </w:rPr>
      <w:tblPr/>
      <w:tcPr>
        <w:shd w:val="clear" w:color="auto" w:fill="E5FBF4"/>
      </w:tcPr>
    </w:tblStylePr>
    <w:tblStylePr w:type="band1Horz">
      <w:tblPr/>
      <w:tcPr>
        <w:shd w:val="clear" w:color="auto" w:fill="E5FBF4"/>
      </w:tcPr>
    </w:tblStylePr>
    <w:tblStylePr w:type="nwCell">
      <w:pPr>
        <w:jc w:val="left"/>
      </w:pPr>
      <w:tblPr/>
      <w:tcPr>
        <w:vAlign w:val="bottom"/>
      </w:tcPr>
    </w:tblStylePr>
  </w:style>
  <w:style w:type="paragraph" w:customStyle="1" w:styleId="BodyTextPostHead">
    <w:name w:val="Body Text Post Head"/>
    <w:basedOn w:val="BodyText"/>
    <w:next w:val="BodyText"/>
    <w:qFormat/>
    <w:rsid w:val="009D0F04"/>
    <w:pPr>
      <w:suppressAutoHyphens/>
      <w:spacing w:before="0" w:after="120"/>
    </w:pPr>
    <w:rPr>
      <w:rFonts w:eastAsiaTheme="minorHAnsi" w:cstheme="minorBidi"/>
      <w:szCs w:val="24"/>
    </w:rPr>
  </w:style>
  <w:style w:type="paragraph" w:customStyle="1" w:styleId="NumberedList">
    <w:name w:val="Numbered List"/>
    <w:basedOn w:val="BodyText"/>
    <w:uiPriority w:val="4"/>
    <w:qFormat/>
    <w:rsid w:val="00772500"/>
    <w:pPr>
      <w:keepLines/>
      <w:numPr>
        <w:numId w:val="21"/>
      </w:numPr>
      <w:spacing w:before="120"/>
    </w:pPr>
  </w:style>
  <w:style w:type="paragraph" w:customStyle="1" w:styleId="TableBullet1">
    <w:name w:val="Table Bullet 1"/>
    <w:basedOn w:val="Normal"/>
    <w:uiPriority w:val="16"/>
    <w:qFormat/>
    <w:rsid w:val="00EA5385"/>
    <w:pPr>
      <w:numPr>
        <w:numId w:val="24"/>
      </w:numPr>
      <w:spacing w:before="40" w:after="40" w:line="264" w:lineRule="auto"/>
    </w:pPr>
    <w:rPr>
      <w:rFonts w:cs="Times New Roman"/>
      <w:sz w:val="18"/>
    </w:rPr>
  </w:style>
  <w:style w:type="paragraph" w:customStyle="1" w:styleId="TableBullet2">
    <w:name w:val="Table Bullet 2"/>
    <w:basedOn w:val="TableBullet1"/>
    <w:uiPriority w:val="16"/>
    <w:qFormat/>
    <w:rsid w:val="00EA5385"/>
    <w:pPr>
      <w:numPr>
        <w:ilvl w:val="1"/>
        <w:numId w:val="27"/>
      </w:numPr>
    </w:pPr>
  </w:style>
  <w:style w:type="paragraph" w:customStyle="1" w:styleId="TableNumbering">
    <w:name w:val="Table Numbering"/>
    <w:basedOn w:val="TableText"/>
    <w:uiPriority w:val="16"/>
    <w:qFormat/>
    <w:rsid w:val="00772500"/>
    <w:pPr>
      <w:numPr>
        <w:numId w:val="25"/>
      </w:numPr>
    </w:pPr>
  </w:style>
  <w:style w:type="paragraph" w:styleId="BlockText">
    <w:name w:val="Block Text"/>
    <w:basedOn w:val="BodyText"/>
    <w:next w:val="BodyText"/>
    <w:uiPriority w:val="1"/>
    <w:qFormat/>
    <w:rsid w:val="00772500"/>
    <w:pPr>
      <w:spacing w:before="120"/>
      <w:ind w:left="720"/>
    </w:pPr>
  </w:style>
  <w:style w:type="paragraph" w:styleId="Caption">
    <w:name w:val="caption"/>
    <w:next w:val="BodyText"/>
    <w:uiPriority w:val="99"/>
    <w:unhideWhenUsed/>
    <w:rsid w:val="009E4955"/>
    <w:pPr>
      <w:keepNext/>
      <w:spacing w:before="240" w:after="120" w:line="264" w:lineRule="auto"/>
    </w:pPr>
    <w:rPr>
      <w:rFonts w:asciiTheme="majorHAnsi" w:eastAsia="Times New Roman" w:hAnsiTheme="majorHAnsi" w:cs="Times New Roman"/>
      <w:b/>
      <w:color w:val="000000" w:themeColor="text1"/>
      <w:sz w:val="18"/>
    </w:rPr>
  </w:style>
  <w:style w:type="numbering" w:customStyle="1" w:styleId="List-TableBullets">
    <w:name w:val="_List-Table Bullets"/>
    <w:uiPriority w:val="99"/>
    <w:rsid w:val="00DF63E9"/>
    <w:pPr>
      <w:numPr>
        <w:numId w:val="5"/>
      </w:numPr>
    </w:pPr>
  </w:style>
  <w:style w:type="character" w:styleId="EndnoteReference">
    <w:name w:val="endnote reference"/>
    <w:basedOn w:val="DefaultParagraphFont"/>
    <w:uiPriority w:val="99"/>
    <w:semiHidden/>
    <w:unhideWhenUsed/>
    <w:rsid w:val="00772500"/>
    <w:rPr>
      <w:vertAlign w:val="superscript"/>
    </w:rPr>
  </w:style>
  <w:style w:type="paragraph" w:styleId="EndnoteText">
    <w:name w:val="endnote text"/>
    <w:basedOn w:val="Normal"/>
    <w:link w:val="EndnoteTextChar"/>
    <w:uiPriority w:val="99"/>
    <w:semiHidden/>
    <w:unhideWhenUsed/>
    <w:rsid w:val="00772500"/>
  </w:style>
  <w:style w:type="character" w:customStyle="1" w:styleId="EndnoteTextChar">
    <w:name w:val="Endnote Text Char"/>
    <w:basedOn w:val="DefaultParagraphFont"/>
    <w:link w:val="EndnoteText"/>
    <w:uiPriority w:val="99"/>
    <w:semiHidden/>
    <w:rsid w:val="00772500"/>
    <w:rPr>
      <w:sz w:val="20"/>
      <w:szCs w:val="20"/>
    </w:rPr>
  </w:style>
  <w:style w:type="paragraph" w:customStyle="1" w:styleId="ExhibitTitle">
    <w:name w:val="Exhibit Title"/>
    <w:basedOn w:val="Caption"/>
    <w:next w:val="BodyText"/>
    <w:uiPriority w:val="12"/>
    <w:qFormat/>
    <w:rsid w:val="009E4955"/>
  </w:style>
  <w:style w:type="paragraph" w:customStyle="1" w:styleId="FigurePlacement">
    <w:name w:val="Figure Placement"/>
    <w:uiPriority w:val="14"/>
    <w:qFormat/>
    <w:rsid w:val="00772500"/>
    <w:pPr>
      <w:keepNext/>
      <w:spacing w:before="120" w:after="120"/>
    </w:pPr>
    <w:rPr>
      <w:rFonts w:asciiTheme="majorHAnsi" w:eastAsia="Times New Roman" w:hAnsiTheme="majorHAnsi" w:cs="Times New Roman"/>
    </w:rPr>
  </w:style>
  <w:style w:type="paragraph" w:customStyle="1" w:styleId="FigureTitle">
    <w:name w:val="Figure Title"/>
    <w:basedOn w:val="Caption"/>
    <w:next w:val="FigurePlacement"/>
    <w:uiPriority w:val="13"/>
    <w:qFormat/>
    <w:rsid w:val="00772500"/>
    <w:pPr>
      <w:keepLines/>
    </w:pPr>
  </w:style>
  <w:style w:type="paragraph" w:styleId="Footer">
    <w:name w:val="footer"/>
    <w:link w:val="FooterChar"/>
    <w:uiPriority w:val="99"/>
    <w:unhideWhenUsed/>
    <w:qFormat/>
    <w:rsid w:val="00056FB9"/>
    <w:pPr>
      <w:tabs>
        <w:tab w:val="center" w:pos="4680"/>
        <w:tab w:val="right" w:pos="9360"/>
      </w:tabs>
      <w:jc w:val="center"/>
    </w:pPr>
    <w:rPr>
      <w:rFonts w:eastAsia="Times New Roman" w:cs="Times New Roman"/>
      <w:b/>
      <w:color w:val="FFFFFF" w:themeColor="background1"/>
      <w:sz w:val="18"/>
      <w:szCs w:val="18"/>
    </w:rPr>
  </w:style>
  <w:style w:type="character" w:customStyle="1" w:styleId="FooterChar">
    <w:name w:val="Footer Char"/>
    <w:basedOn w:val="DefaultParagraphFont"/>
    <w:link w:val="Footer"/>
    <w:uiPriority w:val="99"/>
    <w:rsid w:val="00056FB9"/>
    <w:rPr>
      <w:rFonts w:eastAsia="Times New Roman" w:cs="Times New Roman"/>
      <w:b/>
      <w:color w:val="FFFFFF" w:themeColor="background1"/>
      <w:sz w:val="18"/>
      <w:szCs w:val="18"/>
    </w:rPr>
  </w:style>
  <w:style w:type="character" w:styleId="FootnoteReference">
    <w:name w:val="footnote reference"/>
    <w:uiPriority w:val="99"/>
    <w:rsid w:val="00772500"/>
    <w:rPr>
      <w:vertAlign w:val="superscript"/>
    </w:rPr>
  </w:style>
  <w:style w:type="paragraph" w:styleId="FootnoteText">
    <w:name w:val="footnote text"/>
    <w:link w:val="FootnoteTextChar"/>
    <w:uiPriority w:val="99"/>
    <w:qFormat/>
    <w:rsid w:val="006E780E"/>
    <w:pPr>
      <w:keepLines/>
    </w:pPr>
    <w:rPr>
      <w:rFonts w:eastAsia="Times New Roman" w:cs="Times New Roman"/>
      <w:sz w:val="18"/>
    </w:rPr>
  </w:style>
  <w:style w:type="character" w:customStyle="1" w:styleId="FootnoteTextChar">
    <w:name w:val="Footnote Text Char"/>
    <w:basedOn w:val="DefaultParagraphFont"/>
    <w:link w:val="FootnoteText"/>
    <w:uiPriority w:val="99"/>
    <w:rsid w:val="006E780E"/>
    <w:rPr>
      <w:rFonts w:eastAsia="Times New Roman" w:cs="Times New Roman"/>
      <w:sz w:val="18"/>
      <w:szCs w:val="20"/>
    </w:rPr>
  </w:style>
  <w:style w:type="paragraph" w:styleId="Header">
    <w:name w:val="header"/>
    <w:link w:val="HeaderChar"/>
    <w:uiPriority w:val="99"/>
    <w:unhideWhenUsed/>
    <w:rsid w:val="006E780E"/>
    <w:pPr>
      <w:pBdr>
        <w:bottom w:val="single" w:sz="4" w:space="1" w:color="C0ECF6" w:themeColor="accent5"/>
      </w:pBdr>
      <w:tabs>
        <w:tab w:val="center" w:pos="4680"/>
        <w:tab w:val="right" w:pos="9360"/>
      </w:tabs>
      <w:jc w:val="right"/>
    </w:pPr>
    <w:rPr>
      <w:rFonts w:eastAsia="Times New Roman" w:cs="Times New Roman"/>
      <w:i/>
    </w:rPr>
  </w:style>
  <w:style w:type="character" w:customStyle="1" w:styleId="HeaderChar">
    <w:name w:val="Header Char"/>
    <w:basedOn w:val="DefaultParagraphFont"/>
    <w:link w:val="Header"/>
    <w:uiPriority w:val="99"/>
    <w:rsid w:val="006E780E"/>
    <w:rPr>
      <w:rFonts w:eastAsia="Times New Roman" w:cs="Times New Roman"/>
      <w:i/>
      <w:sz w:val="20"/>
    </w:rPr>
  </w:style>
  <w:style w:type="character" w:customStyle="1" w:styleId="Heading1Char">
    <w:name w:val="Heading 1 Char"/>
    <w:basedOn w:val="DefaultParagraphFont"/>
    <w:link w:val="Heading1"/>
    <w:uiPriority w:val="9"/>
    <w:rsid w:val="00A0013A"/>
    <w:rPr>
      <w:rFonts w:asciiTheme="majorHAnsi" w:eastAsia="Perpetua" w:hAnsiTheme="majorHAnsi" w:cstheme="majorHAnsi"/>
      <w:color w:val="117150" w:themeColor="accent1"/>
      <w:sz w:val="56"/>
      <w:szCs w:val="56"/>
    </w:rPr>
  </w:style>
  <w:style w:type="character" w:customStyle="1" w:styleId="Heading2Char">
    <w:name w:val="Heading 2 Char"/>
    <w:basedOn w:val="DefaultParagraphFont"/>
    <w:link w:val="Heading2"/>
    <w:uiPriority w:val="9"/>
    <w:rsid w:val="00A0013A"/>
    <w:rPr>
      <w:rFonts w:asciiTheme="majorHAnsi" w:eastAsiaTheme="majorEastAsia" w:hAnsiTheme="majorHAnsi" w:cs="Times New Roman"/>
      <w:b/>
      <w:bCs/>
      <w:color w:val="117150" w:themeColor="accent1"/>
      <w:sz w:val="32"/>
      <w:szCs w:val="36"/>
    </w:rPr>
  </w:style>
  <w:style w:type="paragraph" w:customStyle="1" w:styleId="Heading2NoTOC">
    <w:name w:val="Heading 2 No TOC"/>
    <w:basedOn w:val="Heading2"/>
    <w:next w:val="BodyTextPostHeading"/>
    <w:uiPriority w:val="1"/>
    <w:rsid w:val="00772500"/>
    <w:pPr>
      <w:outlineLvl w:val="9"/>
    </w:pPr>
    <w:rPr>
      <w:rFonts w:ascii="Trebuchet MS" w:hAnsi="Trebuchet MS"/>
      <w:bCs w:val="0"/>
    </w:rPr>
  </w:style>
  <w:style w:type="paragraph" w:customStyle="1" w:styleId="Heading3NoTOC">
    <w:name w:val="Heading 3 No TOC"/>
    <w:basedOn w:val="Heading3"/>
    <w:next w:val="BodyTextPostHeading"/>
    <w:uiPriority w:val="1"/>
    <w:rsid w:val="00772500"/>
    <w:pPr>
      <w:outlineLvl w:val="9"/>
    </w:pPr>
    <w:rPr>
      <w:rFonts w:ascii="Trebuchet MS" w:hAnsi="Trebuchet MS" w:cs="Times New Roman"/>
      <w:bCs w:val="0"/>
    </w:rPr>
  </w:style>
  <w:style w:type="character" w:customStyle="1" w:styleId="Heading3Char">
    <w:name w:val="Heading 3 Char"/>
    <w:basedOn w:val="DefaultParagraphFont"/>
    <w:link w:val="Heading3"/>
    <w:uiPriority w:val="9"/>
    <w:rsid w:val="00EA5385"/>
    <w:rPr>
      <w:rFonts w:asciiTheme="majorHAnsi" w:eastAsiaTheme="majorEastAsia" w:hAnsiTheme="majorHAnsi" w:cstheme="majorBidi"/>
      <w:b/>
      <w:bCs/>
      <w:color w:val="000000" w:themeColor="text1"/>
      <w:szCs w:val="26"/>
    </w:rPr>
  </w:style>
  <w:style w:type="paragraph" w:customStyle="1" w:styleId="Heading4NoTOC">
    <w:name w:val="Heading 4 No TOC"/>
    <w:basedOn w:val="Heading4"/>
    <w:next w:val="BodyTextPostHeading"/>
    <w:uiPriority w:val="1"/>
    <w:rsid w:val="00772500"/>
    <w:pPr>
      <w:outlineLvl w:val="9"/>
    </w:pPr>
    <w:rPr>
      <w:rFonts w:ascii="Trebuchet MS" w:hAnsi="Trebuchet MS" w:cs="Times New Roman"/>
      <w:bCs w:val="0"/>
      <w:iCs w:val="0"/>
    </w:rPr>
  </w:style>
  <w:style w:type="paragraph" w:customStyle="1" w:styleId="Heading5NoTOC">
    <w:name w:val="Heading 5 No TOC"/>
    <w:basedOn w:val="Heading5"/>
    <w:link w:val="Heading5NoTOCChar"/>
    <w:uiPriority w:val="1"/>
    <w:rsid w:val="00772500"/>
    <w:pPr>
      <w:outlineLvl w:val="9"/>
    </w:pPr>
    <w:rPr>
      <w:rFonts w:ascii="Trebuchet MS" w:hAnsi="Trebuchet MS"/>
    </w:rPr>
  </w:style>
  <w:style w:type="character" w:customStyle="1" w:styleId="Heading4Char">
    <w:name w:val="Heading 4 Char"/>
    <w:basedOn w:val="DefaultParagraphFont"/>
    <w:link w:val="Heading4"/>
    <w:uiPriority w:val="9"/>
    <w:rsid w:val="00EA5385"/>
    <w:rPr>
      <w:rFonts w:asciiTheme="majorHAnsi" w:eastAsiaTheme="majorEastAsia" w:hAnsiTheme="majorHAnsi" w:cstheme="majorBidi"/>
      <w:b/>
      <w:bCs/>
      <w:i/>
      <w:iCs/>
      <w:color w:val="000000" w:themeColor="text1"/>
    </w:rPr>
  </w:style>
  <w:style w:type="paragraph" w:customStyle="1" w:styleId="Heading6NoTOC">
    <w:name w:val="Heading 6 No TOC"/>
    <w:basedOn w:val="Heading6"/>
    <w:next w:val="BodyTextPostHeading"/>
    <w:link w:val="Heading6NoTOCChar"/>
    <w:uiPriority w:val="1"/>
    <w:rsid w:val="00772500"/>
    <w:pPr>
      <w:outlineLvl w:val="9"/>
    </w:pPr>
    <w:rPr>
      <w:rFonts w:ascii="Trebuchet MS" w:hAnsi="Trebuchet MS"/>
      <w:iCs w:val="0"/>
    </w:rPr>
  </w:style>
  <w:style w:type="character" w:customStyle="1" w:styleId="Heading5NoTOCChar">
    <w:name w:val="Heading 5 No TOC Char"/>
    <w:basedOn w:val="Heading5Char"/>
    <w:link w:val="Heading5NoTOC"/>
    <w:uiPriority w:val="1"/>
    <w:rsid w:val="00772500"/>
    <w:rPr>
      <w:rFonts w:ascii="Trebuchet MS" w:eastAsia="Times New Roman" w:hAnsi="Trebuchet MS" w:cs="Times New Roman"/>
      <w:b/>
      <w:color w:val="595959" w:themeColor="text1" w:themeTint="A6"/>
    </w:rPr>
  </w:style>
  <w:style w:type="character" w:customStyle="1" w:styleId="Heading5Char">
    <w:name w:val="Heading 5 Char"/>
    <w:basedOn w:val="DefaultParagraphFont"/>
    <w:link w:val="Heading5"/>
    <w:uiPriority w:val="9"/>
    <w:rsid w:val="00772500"/>
    <w:rPr>
      <w:rFonts w:asciiTheme="majorHAnsi" w:eastAsia="Times New Roman" w:hAnsiTheme="majorHAnsi" w:cs="Times New Roman"/>
      <w:b/>
      <w:color w:val="595959" w:themeColor="text1" w:themeTint="A6"/>
    </w:rPr>
  </w:style>
  <w:style w:type="character" w:customStyle="1" w:styleId="Heading6Char">
    <w:name w:val="Heading 6 Char"/>
    <w:basedOn w:val="DefaultParagraphFont"/>
    <w:link w:val="Heading6"/>
    <w:uiPriority w:val="9"/>
    <w:rsid w:val="00772500"/>
    <w:rPr>
      <w:rFonts w:asciiTheme="majorHAnsi" w:eastAsia="Times New Roman" w:hAnsiTheme="majorHAnsi" w:cs="Times New Roman"/>
      <w:b/>
      <w:i/>
      <w:iCs/>
      <w:color w:val="595959" w:themeColor="text1" w:themeTint="A6"/>
    </w:rPr>
  </w:style>
  <w:style w:type="paragraph" w:customStyle="1" w:styleId="PubID">
    <w:name w:val="PubID"/>
    <w:basedOn w:val="Normal"/>
    <w:link w:val="PubIDChar"/>
    <w:uiPriority w:val="99"/>
    <w:rsid w:val="00772500"/>
    <w:pPr>
      <w:tabs>
        <w:tab w:val="right" w:pos="9360"/>
      </w:tabs>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772500"/>
    <w:rPr>
      <w:rFonts w:asciiTheme="majorHAnsi" w:eastAsia="Calibri" w:hAnsiTheme="majorHAnsi"/>
      <w:sz w:val="16"/>
      <w:szCs w:val="16"/>
    </w:rPr>
  </w:style>
  <w:style w:type="paragraph" w:customStyle="1" w:styleId="Reference">
    <w:name w:val="Reference"/>
    <w:link w:val="ReferenceChar"/>
    <w:uiPriority w:val="20"/>
    <w:rsid w:val="003B3857"/>
    <w:pPr>
      <w:keepLines/>
      <w:spacing w:before="120" w:after="120" w:line="300" w:lineRule="auto"/>
      <w:ind w:left="720" w:hanging="720"/>
    </w:pPr>
    <w:rPr>
      <w:rFonts w:eastAsia="Times New Roman" w:cs="Times New Roman"/>
    </w:rPr>
  </w:style>
  <w:style w:type="character" w:customStyle="1" w:styleId="ReferenceChar">
    <w:name w:val="Reference Char"/>
    <w:basedOn w:val="DefaultParagraphFont"/>
    <w:link w:val="Reference"/>
    <w:uiPriority w:val="20"/>
    <w:rsid w:val="003B3857"/>
    <w:rPr>
      <w:rFonts w:eastAsia="Times New Roman" w:cs="Times New Roman"/>
      <w:sz w:val="20"/>
      <w:szCs w:val="20"/>
    </w:rPr>
  </w:style>
  <w:style w:type="character" w:customStyle="1" w:styleId="ReferenceItalics">
    <w:name w:val="Reference Italics"/>
    <w:basedOn w:val="DefaultParagraphFont"/>
    <w:uiPriority w:val="20"/>
    <w:qFormat/>
    <w:rsid w:val="00772500"/>
    <w:rPr>
      <w:i/>
    </w:rPr>
  </w:style>
  <w:style w:type="paragraph" w:customStyle="1" w:styleId="ReferenceSubheading">
    <w:name w:val="Reference Subheading"/>
    <w:basedOn w:val="Heading3"/>
    <w:uiPriority w:val="19"/>
    <w:qFormat/>
    <w:rsid w:val="009D0F04"/>
    <w:pPr>
      <w:outlineLvl w:val="9"/>
    </w:pPr>
    <w:rPr>
      <w:i/>
    </w:rPr>
  </w:style>
  <w:style w:type="paragraph" w:customStyle="1" w:styleId="TableColumnHeadCentered">
    <w:name w:val="Table Column Head Centered"/>
    <w:basedOn w:val="Normal"/>
    <w:uiPriority w:val="15"/>
    <w:qFormat/>
    <w:rsid w:val="009E4955"/>
    <w:pPr>
      <w:spacing w:before="40" w:after="40"/>
      <w:jc w:val="center"/>
    </w:pPr>
    <w:rPr>
      <w:rFonts w:asciiTheme="majorHAnsi" w:hAnsiTheme="majorHAnsi" w:cs="Times New Roman"/>
      <w:b/>
      <w:bCs/>
      <w:color w:val="FFFFFF" w:themeColor="background1"/>
      <w:sz w:val="18"/>
    </w:rPr>
  </w:style>
  <w:style w:type="paragraph" w:customStyle="1" w:styleId="TableColumnHeadLeft">
    <w:name w:val="Table Column Head Left"/>
    <w:basedOn w:val="TableText"/>
    <w:uiPriority w:val="15"/>
    <w:qFormat/>
    <w:rsid w:val="006E780E"/>
    <w:rPr>
      <w:rFonts w:asciiTheme="majorHAnsi" w:hAnsiTheme="majorHAnsi"/>
      <w:b/>
      <w:color w:val="FFFFFF" w:themeColor="background1"/>
    </w:rPr>
  </w:style>
  <w:style w:type="paragraph" w:customStyle="1" w:styleId="TableText">
    <w:name w:val="Table Text"/>
    <w:uiPriority w:val="15"/>
    <w:qFormat/>
    <w:rsid w:val="00F86077"/>
    <w:pPr>
      <w:keepNext/>
      <w:spacing w:before="40" w:after="40" w:line="264" w:lineRule="auto"/>
    </w:pPr>
    <w:rPr>
      <w:rFonts w:cs="Times New Roman"/>
      <w:sz w:val="18"/>
    </w:rPr>
  </w:style>
  <w:style w:type="paragraph" w:customStyle="1" w:styleId="TableNote">
    <w:name w:val="Table Note"/>
    <w:aliases w:val="Figure Note,Exhibit Note"/>
    <w:basedOn w:val="TableText"/>
    <w:next w:val="BodyText"/>
    <w:uiPriority w:val="18"/>
    <w:qFormat/>
    <w:rsid w:val="00772500"/>
    <w:pPr>
      <w:keepNext w:val="0"/>
      <w:spacing w:before="120" w:after="120"/>
      <w:contextualSpacing/>
    </w:pPr>
  </w:style>
  <w:style w:type="paragraph" w:styleId="TableofFigures">
    <w:name w:val="table of figures"/>
    <w:basedOn w:val="TOC1"/>
    <w:next w:val="Normal"/>
    <w:uiPriority w:val="99"/>
    <w:unhideWhenUsed/>
    <w:rsid w:val="00772500"/>
    <w:pPr>
      <w:spacing w:before="0"/>
    </w:pPr>
  </w:style>
  <w:style w:type="paragraph" w:styleId="TOC1">
    <w:name w:val="toc 1"/>
    <w:basedOn w:val="Normal"/>
    <w:next w:val="Normal"/>
    <w:autoRedefine/>
    <w:uiPriority w:val="39"/>
    <w:unhideWhenUsed/>
    <w:rsid w:val="00772500"/>
    <w:pPr>
      <w:tabs>
        <w:tab w:val="right" w:leader="dot" w:pos="9350"/>
      </w:tabs>
      <w:spacing w:before="200" w:after="80"/>
      <w:ind w:right="720"/>
    </w:pPr>
  </w:style>
  <w:style w:type="paragraph" w:customStyle="1" w:styleId="TableSubheading">
    <w:name w:val="Table Subheading"/>
    <w:basedOn w:val="TableText"/>
    <w:qFormat/>
    <w:rsid w:val="00772500"/>
    <w:rPr>
      <w:rFonts w:ascii="Calibri" w:hAnsi="Calibri"/>
      <w:b/>
      <w:szCs w:val="24"/>
    </w:rPr>
  </w:style>
  <w:style w:type="paragraph" w:customStyle="1" w:styleId="TableTextCentered">
    <w:name w:val="Table Text Centered"/>
    <w:basedOn w:val="TableText"/>
    <w:uiPriority w:val="15"/>
    <w:qFormat/>
    <w:rsid w:val="00772500"/>
    <w:pPr>
      <w:jc w:val="center"/>
    </w:pPr>
  </w:style>
  <w:style w:type="paragraph" w:customStyle="1" w:styleId="TableTitle">
    <w:name w:val="Table Title"/>
    <w:basedOn w:val="Caption"/>
    <w:next w:val="BodyText"/>
    <w:uiPriority w:val="14"/>
    <w:qFormat/>
    <w:rsid w:val="009D0F04"/>
    <w:rPr>
      <w:sz w:val="20"/>
    </w:rPr>
  </w:style>
  <w:style w:type="paragraph" w:styleId="TOC2">
    <w:name w:val="toc 2"/>
    <w:basedOn w:val="Normal"/>
    <w:next w:val="Normal"/>
    <w:autoRedefine/>
    <w:uiPriority w:val="39"/>
    <w:unhideWhenUsed/>
    <w:rsid w:val="00772500"/>
    <w:pPr>
      <w:tabs>
        <w:tab w:val="right" w:leader="dot" w:pos="9350"/>
      </w:tabs>
      <w:spacing w:after="80"/>
      <w:ind w:left="245" w:right="720"/>
    </w:pPr>
  </w:style>
  <w:style w:type="paragraph" w:styleId="TOC3">
    <w:name w:val="toc 3"/>
    <w:basedOn w:val="Normal"/>
    <w:next w:val="Normal"/>
    <w:autoRedefine/>
    <w:uiPriority w:val="39"/>
    <w:semiHidden/>
    <w:unhideWhenUsed/>
    <w:rsid w:val="00772500"/>
    <w:pPr>
      <w:spacing w:after="100"/>
      <w:ind w:left="475" w:right="720"/>
    </w:pPr>
  </w:style>
  <w:style w:type="paragraph" w:styleId="TOCHeading">
    <w:name w:val="TOC Heading"/>
    <w:basedOn w:val="Normal"/>
    <w:next w:val="Normal"/>
    <w:uiPriority w:val="38"/>
    <w:unhideWhenUsed/>
    <w:rsid w:val="00772500"/>
    <w:pPr>
      <w:keepNext/>
      <w:keepLines/>
    </w:pPr>
    <w:rPr>
      <w:rFonts w:asciiTheme="majorHAnsi" w:eastAsiaTheme="majorEastAsia" w:hAnsiTheme="majorHAnsi" w:cstheme="majorBidi"/>
      <w:b/>
      <w:bCs/>
      <w:color w:val="06314C" w:themeColor="text2"/>
      <w:sz w:val="36"/>
      <w:szCs w:val="28"/>
    </w:rPr>
  </w:style>
  <w:style w:type="character" w:styleId="CommentReference">
    <w:name w:val="annotation reference"/>
    <w:basedOn w:val="DefaultParagraphFont"/>
    <w:uiPriority w:val="99"/>
    <w:semiHidden/>
    <w:unhideWhenUsed/>
    <w:rsid w:val="00772500"/>
    <w:rPr>
      <w:sz w:val="16"/>
      <w:szCs w:val="16"/>
    </w:rPr>
  </w:style>
  <w:style w:type="paragraph" w:styleId="CommentText">
    <w:name w:val="annotation text"/>
    <w:basedOn w:val="Normal"/>
    <w:link w:val="CommentTextChar"/>
    <w:uiPriority w:val="99"/>
    <w:unhideWhenUsed/>
    <w:rsid w:val="00772500"/>
  </w:style>
  <w:style w:type="character" w:customStyle="1" w:styleId="CommentTextChar">
    <w:name w:val="Comment Text Char"/>
    <w:basedOn w:val="DefaultParagraphFont"/>
    <w:link w:val="CommentText"/>
    <w:uiPriority w:val="99"/>
    <w:rsid w:val="00772500"/>
    <w:rPr>
      <w:sz w:val="20"/>
      <w:szCs w:val="20"/>
    </w:rPr>
  </w:style>
  <w:style w:type="paragraph" w:styleId="CommentSubject">
    <w:name w:val="annotation subject"/>
    <w:basedOn w:val="CommentText"/>
    <w:next w:val="CommentText"/>
    <w:link w:val="CommentSubjectChar"/>
    <w:uiPriority w:val="99"/>
    <w:semiHidden/>
    <w:unhideWhenUsed/>
    <w:rsid w:val="00772500"/>
    <w:rPr>
      <w:b/>
      <w:bCs/>
    </w:rPr>
  </w:style>
  <w:style w:type="character" w:customStyle="1" w:styleId="CommentSubjectChar">
    <w:name w:val="Comment Subject Char"/>
    <w:basedOn w:val="CommentTextChar"/>
    <w:link w:val="CommentSubject"/>
    <w:uiPriority w:val="99"/>
    <w:semiHidden/>
    <w:rsid w:val="00772500"/>
    <w:rPr>
      <w:b/>
      <w:bCs/>
      <w:sz w:val="20"/>
      <w:szCs w:val="20"/>
    </w:rPr>
  </w:style>
  <w:style w:type="paragraph" w:styleId="Revision">
    <w:name w:val="Revision"/>
    <w:hidden/>
    <w:uiPriority w:val="99"/>
    <w:semiHidden/>
    <w:rsid w:val="008F5A9F"/>
    <w:rPr>
      <w:rFonts w:eastAsia="Times New Roman"/>
    </w:rPr>
  </w:style>
  <w:style w:type="character" w:styleId="Hyperlink">
    <w:name w:val="Hyperlink"/>
    <w:basedOn w:val="DefaultParagraphFont"/>
    <w:uiPriority w:val="99"/>
    <w:unhideWhenUsed/>
    <w:rsid w:val="00772500"/>
    <w:rPr>
      <w:color w:val="0563C1" w:themeColor="hyperlink"/>
      <w:u w:val="single"/>
    </w:rPr>
  </w:style>
  <w:style w:type="paragraph" w:customStyle="1" w:styleId="Call-OutText">
    <w:name w:val="Call-Out Text"/>
    <w:next w:val="BodyText"/>
    <w:uiPriority w:val="1"/>
    <w:rsid w:val="007648D1"/>
    <w:pPr>
      <w:pBdr>
        <w:top w:val="single" w:sz="12" w:space="3" w:color="117150" w:themeColor="accent1"/>
        <w:bottom w:val="single" w:sz="12" w:space="3" w:color="117150" w:themeColor="accent1"/>
      </w:pBdr>
      <w:shd w:val="clear" w:color="auto" w:fill="E5FBF4" w:themeFill="accent6"/>
      <w:spacing w:before="120" w:after="120"/>
      <w:ind w:left="720" w:right="720"/>
      <w:jc w:val="center"/>
    </w:pPr>
    <w:rPr>
      <w:rFonts w:asciiTheme="majorHAnsi" w:eastAsia="Times New Roman" w:hAnsiTheme="majorHAnsi" w:cstheme="majorHAnsi"/>
      <w:i/>
    </w:rPr>
  </w:style>
  <w:style w:type="paragraph" w:customStyle="1" w:styleId="TableBullet3">
    <w:name w:val="Table Bullet 3"/>
    <w:basedOn w:val="TableBullet2"/>
    <w:uiPriority w:val="1"/>
    <w:rsid w:val="00772500"/>
    <w:pPr>
      <w:numPr>
        <w:ilvl w:val="2"/>
      </w:numPr>
    </w:pPr>
  </w:style>
  <w:style w:type="paragraph" w:customStyle="1" w:styleId="BodyTextPostHeading">
    <w:name w:val="Body Text Post Heading"/>
    <w:basedOn w:val="BodyText"/>
    <w:next w:val="BodyText"/>
    <w:uiPriority w:val="1"/>
    <w:rsid w:val="00081AF5"/>
    <w:pPr>
      <w:spacing w:before="0"/>
    </w:pPr>
  </w:style>
  <w:style w:type="character" w:customStyle="1" w:styleId="Heading6NoTOCChar">
    <w:name w:val="Heading 6 No TOC Char"/>
    <w:basedOn w:val="Heading6Char"/>
    <w:link w:val="Heading6NoTOC"/>
    <w:uiPriority w:val="1"/>
    <w:rsid w:val="00772500"/>
    <w:rPr>
      <w:rFonts w:ascii="Trebuchet MS" w:eastAsia="Times New Roman" w:hAnsi="Trebuchet MS" w:cs="Times New Roman"/>
      <w:b/>
      <w:i/>
      <w:iCs w:val="0"/>
      <w:color w:val="595959" w:themeColor="text1" w:themeTint="A6"/>
    </w:rPr>
  </w:style>
  <w:style w:type="paragraph" w:customStyle="1" w:styleId="HeaderFirstPage">
    <w:name w:val="Header First Page"/>
    <w:basedOn w:val="Header"/>
    <w:uiPriority w:val="1"/>
    <w:rsid w:val="00A0013A"/>
    <w:pPr>
      <w:pBdr>
        <w:bottom w:val="none" w:sz="0" w:space="0" w:color="auto"/>
      </w:pBdr>
      <w:tabs>
        <w:tab w:val="clear" w:pos="4680"/>
        <w:tab w:val="clear" w:pos="9360"/>
      </w:tabs>
      <w:contextualSpacing/>
      <w:jc w:val="left"/>
    </w:pPr>
    <w:rPr>
      <w:i w:val="0"/>
    </w:rPr>
  </w:style>
  <w:style w:type="character" w:customStyle="1" w:styleId="UnresolvedMention1">
    <w:name w:val="Unresolved Mention1"/>
    <w:basedOn w:val="DefaultParagraphFont"/>
    <w:uiPriority w:val="99"/>
    <w:semiHidden/>
    <w:unhideWhenUsed/>
    <w:rsid w:val="00E161F3"/>
    <w:rPr>
      <w:color w:val="808080"/>
      <w:shd w:val="clear" w:color="auto" w:fill="E6E6E6"/>
    </w:rPr>
  </w:style>
  <w:style w:type="paragraph" w:styleId="DocumentMap">
    <w:name w:val="Document Map"/>
    <w:basedOn w:val="Normal"/>
    <w:link w:val="DocumentMapChar"/>
    <w:uiPriority w:val="99"/>
    <w:semiHidden/>
    <w:unhideWhenUsed/>
    <w:rsid w:val="00041557"/>
    <w:rPr>
      <w:rFonts w:ascii="Times New Roman" w:hAnsi="Times New Roman" w:cs="Times New Roman"/>
    </w:rPr>
  </w:style>
  <w:style w:type="character" w:customStyle="1" w:styleId="DocumentMapChar">
    <w:name w:val="Document Map Char"/>
    <w:basedOn w:val="DefaultParagraphFont"/>
    <w:link w:val="DocumentMap"/>
    <w:uiPriority w:val="99"/>
    <w:semiHidden/>
    <w:rsid w:val="00041557"/>
    <w:rPr>
      <w:rFonts w:ascii="Times New Roman" w:hAnsi="Times New Roman" w:cs="Times New Roman"/>
    </w:rPr>
  </w:style>
  <w:style w:type="character" w:styleId="PageNumber">
    <w:name w:val="page number"/>
    <w:uiPriority w:val="99"/>
    <w:unhideWhenUsed/>
    <w:rsid w:val="00B86793"/>
    <w:rPr>
      <w:color w:val="000000" w:themeColor="text1"/>
    </w:rPr>
  </w:style>
  <w:style w:type="numbering" w:customStyle="1" w:styleId="ListOrdered-Table">
    <w:name w:val="_List Ordered-Table"/>
    <w:uiPriority w:val="99"/>
    <w:rsid w:val="00DF63E9"/>
    <w:pPr>
      <w:numPr>
        <w:numId w:val="42"/>
      </w:numPr>
    </w:pPr>
  </w:style>
  <w:style w:type="table" w:styleId="TableGridLight">
    <w:name w:val="Grid Table Light"/>
    <w:basedOn w:val="TableNormal"/>
    <w:uiPriority w:val="99"/>
    <w:rsid w:val="009D0F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2">
    <w:name w:val="Bullet 2"/>
    <w:basedOn w:val="Bullet1"/>
    <w:rsid w:val="00DF63E9"/>
    <w:pPr>
      <w:numPr>
        <w:ilvl w:val="1"/>
      </w:numPr>
    </w:pPr>
  </w:style>
  <w:style w:type="paragraph" w:customStyle="1" w:styleId="Bullet3">
    <w:name w:val="Bullet 3"/>
    <w:basedOn w:val="Bullet1"/>
    <w:rsid w:val="00DF63E9"/>
    <w:pPr>
      <w:numPr>
        <w:ilvl w:val="2"/>
      </w:numPr>
    </w:pPr>
  </w:style>
  <w:style w:type="table" w:customStyle="1" w:styleId="Agenda">
    <w:name w:val="Agenda"/>
    <w:basedOn w:val="TableNormal"/>
    <w:uiPriority w:val="99"/>
    <w:rsid w:val="00670D14"/>
    <w:pPr>
      <w:spacing w:line="240" w:lineRule="auto"/>
    </w:pPr>
    <w:rPr>
      <w:rFonts w:eastAsiaTheme="minorHAnsi"/>
      <w:sz w:val="24"/>
      <w:szCs w:val="22"/>
    </w:rPr>
    <w:tblPr/>
    <w:tblStylePr w:type="firstRow">
      <w:pPr>
        <w:wordWrap/>
        <w:spacing w:beforeLines="0" w:before="120" w:beforeAutospacing="0" w:afterLines="0" w:after="120" w:afterAutospacing="0"/>
      </w:pPr>
      <w:rPr>
        <w:b/>
      </w:rPr>
      <w:tblPr/>
      <w:tcPr>
        <w:shd w:val="clear" w:color="auto" w:fill="117150" w:themeFill="accent1"/>
      </w:tcPr>
    </w:tblStylePr>
  </w:style>
  <w:style w:type="paragraph" w:styleId="MessageHeader">
    <w:name w:val="Message Header"/>
    <w:basedOn w:val="Normal"/>
    <w:link w:val="MessageHeaderChar"/>
    <w:uiPriority w:val="99"/>
    <w:unhideWhenUsed/>
    <w:rsid w:val="00670D14"/>
    <w:pPr>
      <w:spacing w:before="120" w:after="120" w:line="240" w:lineRule="auto"/>
    </w:pPr>
    <w:rPr>
      <w:rFonts w:asciiTheme="majorHAnsi" w:eastAsiaTheme="minorHAnsi" w:hAnsiTheme="majorHAnsi"/>
    </w:rPr>
  </w:style>
  <w:style w:type="character" w:customStyle="1" w:styleId="MessageHeaderChar">
    <w:name w:val="Message Header Char"/>
    <w:basedOn w:val="DefaultParagraphFont"/>
    <w:link w:val="MessageHeader"/>
    <w:uiPriority w:val="99"/>
    <w:rsid w:val="00670D14"/>
    <w:rPr>
      <w:rFonts w:asciiTheme="majorHAnsi" w:eastAsiaTheme="minorHAnsi" w:hAnsiTheme="majorHAnsi"/>
    </w:rPr>
  </w:style>
  <w:style w:type="character" w:customStyle="1" w:styleId="MessageHeaderLabel">
    <w:name w:val="Message Header Label"/>
    <w:basedOn w:val="DefaultParagraphFont"/>
    <w:uiPriority w:val="1"/>
    <w:rsid w:val="00670D14"/>
    <w:rPr>
      <w:b/>
      <w:sz w:val="20"/>
    </w:rPr>
  </w:style>
  <w:style w:type="character" w:styleId="UnresolvedMention">
    <w:name w:val="Unresolved Mention"/>
    <w:basedOn w:val="DefaultParagraphFont"/>
    <w:uiPriority w:val="99"/>
    <w:semiHidden/>
    <w:unhideWhenUsed/>
    <w:rsid w:val="00407C94"/>
    <w:rPr>
      <w:color w:val="605E5C"/>
      <w:shd w:val="clear" w:color="auto" w:fill="E1DFDD"/>
    </w:rPr>
  </w:style>
  <w:style w:type="character" w:styleId="FollowedHyperlink">
    <w:name w:val="FollowedHyperlink"/>
    <w:basedOn w:val="DefaultParagraphFont"/>
    <w:uiPriority w:val="99"/>
    <w:semiHidden/>
    <w:unhideWhenUsed/>
    <w:rsid w:val="005B5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50927">
      <w:bodyDiv w:val="1"/>
      <w:marLeft w:val="0"/>
      <w:marRight w:val="0"/>
      <w:marTop w:val="0"/>
      <w:marBottom w:val="0"/>
      <w:divBdr>
        <w:top w:val="none" w:sz="0" w:space="0" w:color="auto"/>
        <w:left w:val="none" w:sz="0" w:space="0" w:color="auto"/>
        <w:bottom w:val="none" w:sz="0" w:space="0" w:color="auto"/>
        <w:right w:val="none" w:sz="0" w:space="0" w:color="auto"/>
      </w:divBdr>
    </w:div>
    <w:div w:id="17274107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buildingdiversitypartner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annstarks/Downloads/KTER-Memo-Template-110618.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6314C"/>
      </a:dk2>
      <a:lt2>
        <a:srgbClr val="D2D4D6"/>
      </a:lt2>
      <a:accent1>
        <a:srgbClr val="117150"/>
      </a:accent1>
      <a:accent2>
        <a:srgbClr val="137185"/>
      </a:accent2>
      <a:accent3>
        <a:srgbClr val="6C6D70"/>
      </a:accent3>
      <a:accent4>
        <a:srgbClr val="173660"/>
      </a:accent4>
      <a:accent5>
        <a:srgbClr val="C0ECF6"/>
      </a:accent5>
      <a:accent6>
        <a:srgbClr val="E5FBF4"/>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0B09D0590BC842822FF819C292F69B" ma:contentTypeVersion="104" ma:contentTypeDescription="Create a new document." ma:contentTypeScope="" ma:versionID="d908f7d683cc37edbcec90856be10ce6">
  <xsd:schema xmlns:xsd="http://www.w3.org/2001/XMLSchema" xmlns:xs="http://www.w3.org/2001/XMLSchema" xmlns:p="http://schemas.microsoft.com/office/2006/metadata/properties" xmlns:ns2="d7024a96-b463-4642-9913-cf506335b952" xmlns:ns3="253875fd-04aa-4013-b8d3-2184ac1d4099" xmlns:ns4="7f4bb1ce-559c-4528-a6b6-283bbbe015a2" targetNamespace="http://schemas.microsoft.com/office/2006/metadata/properties" ma:root="true" ma:fieldsID="5351a25731221396aaec75dc19581a04" ns2:_="" ns3:_="" ns4:_="">
    <xsd:import namespace="d7024a96-b463-4642-9913-cf506335b952"/>
    <xsd:import namespace="253875fd-04aa-4013-b8d3-2184ac1d4099"/>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4a96-b463-4642-9913-cf506335b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875fd-04aa-4013-b8d3-2184ac1d40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FD2AD-F956-4E98-93E3-7C276DC4E087}">
  <ds:schemaRefs>
    <ds:schemaRef ds:uri="http://schemas.microsoft.com/sharepoint/events"/>
  </ds:schemaRefs>
</ds:datastoreItem>
</file>

<file path=customXml/itemProps2.xml><?xml version="1.0" encoding="utf-8"?>
<ds:datastoreItem xmlns:ds="http://schemas.openxmlformats.org/officeDocument/2006/customXml" ds:itemID="{A0CD89CD-A21A-4E11-958C-0AB73C2070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B18829-305E-41D9-89B8-A8B849D5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4a96-b463-4642-9913-cf506335b952"/>
    <ds:schemaRef ds:uri="253875fd-04aa-4013-b8d3-2184ac1d4099"/>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B0EEE-5C67-49E7-B528-2E1E3B5CD6B4}">
  <ds:schemaRefs>
    <ds:schemaRef ds:uri="http://schemas.microsoft.com/sharepoint/v3/contenttype/forms"/>
  </ds:schemaRefs>
</ds:datastoreItem>
</file>

<file path=customXml/itemProps5.xml><?xml version="1.0" encoding="utf-8"?>
<ds:datastoreItem xmlns:ds="http://schemas.openxmlformats.org/officeDocument/2006/customXml" ds:itemID="{C6BEE9D8-5C6E-7145-B710-84BADD0D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KTER-Memo-Template-110618.dotx</Template>
  <TotalTime>0</TotalTime>
  <Pages>1</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Agenda for KTER 2019 State of the Science Conference</dc:title>
  <dc:subject/>
  <dc:creator>Microsoft Office User</dc:creator>
  <cp:lastModifiedBy>Litke, Brian</cp:lastModifiedBy>
  <cp:revision>2</cp:revision>
  <dcterms:created xsi:type="dcterms:W3CDTF">2020-02-24T20:06:00Z</dcterms:created>
  <dcterms:modified xsi:type="dcterms:W3CDTF">2020-02-24T20:06:00Z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41fd824d-daf2-4da6-8a02-35a653eaf576</vt:lpwstr>
  </property>
  <property fmtid="{D5CDD505-2E9C-101B-9397-08002B2CF9AE}" pid="3" name="ContentTypeId">
    <vt:lpwstr>0x010100410B09D0590BC842822FF819C292F69B</vt:lpwstr>
  </property>
  <property fmtid="{D5CDD505-2E9C-101B-9397-08002B2CF9AE}" pid="4" name="TaxKeyword">
    <vt:lpwstr/>
  </property>
</Properties>
</file>