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BF" w:rsidRPr="00BB51FC" w:rsidRDefault="00DB2ABF" w:rsidP="001D7AEF">
      <w:pPr>
        <w:pStyle w:val="PlainText"/>
        <w:ind w:left="288" w:hanging="288"/>
        <w:rPr>
          <w:rFonts w:ascii="Times New Roman" w:hAnsi="Times New Roman" w:cs="Times New Roman"/>
          <w:b/>
          <w:sz w:val="24"/>
          <w:szCs w:val="24"/>
        </w:rPr>
      </w:pPr>
      <w:r w:rsidRPr="00BB51FC">
        <w:rPr>
          <w:rFonts w:ascii="Times New Roman" w:hAnsi="Times New Roman" w:cs="Times New Roman"/>
          <w:b/>
          <w:sz w:val="24"/>
          <w:szCs w:val="24"/>
        </w:rPr>
        <w:t>GRADE guidance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i/>
          <w:sz w:val="24"/>
          <w:szCs w:val="24"/>
        </w:rPr>
      </w:pPr>
      <w:r w:rsidRPr="001D7AEF">
        <w:rPr>
          <w:rFonts w:ascii="Times New Roman" w:hAnsi="Times New Roman" w:cs="Times New Roman"/>
          <w:i/>
          <w:sz w:val="24"/>
          <w:szCs w:val="24"/>
        </w:rPr>
        <w:t>Allergy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>Brozek JL, Akl EA, Alonso-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Coello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P, Lang D,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Jaeschke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R, Williams JW, Phillips B,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Lelgemann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Lethaby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Bousquet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J, Guyatt GH,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Schünemann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HJ; GRADE Working Group. Grading quality of evidence and strength of recommendations in clinical practice guidelines. Part 1 of 3. An overview of the GRADE approach and grading quality of evidence about interventions. Allergy. 2009 May;64(5):669-77.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Brozek JL, Akl EA,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Jaeschke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R, Lang DM,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Bossuyt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Glasziou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Helfand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Ueffing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E, Alonso-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Coello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Meerpohl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J, Phillips B, Horvath AR,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Bousquet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J, Guyatt GH,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Schünemann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HJ; GRADE Working Group. Grading quality of evidence and strength of recommendations in clinical practice guidelines: Part 2 of 3. The GRADE approach to grading quality of evidence about diagnostic tests and strategies. Allergy. 2009 Aug;64(8):1109-16.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DB2ABF" w:rsidRPr="001D7AEF" w:rsidRDefault="001D7AE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>Broz</w:t>
      </w:r>
      <w:r w:rsidR="00DB2ABF" w:rsidRPr="001D7AEF">
        <w:rPr>
          <w:rFonts w:ascii="Times New Roman" w:hAnsi="Times New Roman" w:cs="Times New Roman"/>
          <w:sz w:val="24"/>
          <w:szCs w:val="24"/>
        </w:rPr>
        <w:t xml:space="preserve">ek JL, Akl EA,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Compalati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Kreis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Terracciano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Fiocchi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Ueffing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E, Andrews J, Alonso-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Coello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Meerpohl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JJ, Lang DM,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Jaeschke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R, Williams JW Jr, Phillips B,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Lethaby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Bossuyt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Glasziou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Helfand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Watine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Afilalo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M, Welch V,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Montedori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Abraha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I, Horvath AR,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Bousquet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J, Guyatt GH, </w:t>
      </w:r>
      <w:proofErr w:type="spellStart"/>
      <w:r w:rsidR="00DB2ABF" w:rsidRPr="001D7AEF">
        <w:rPr>
          <w:rFonts w:ascii="Times New Roman" w:hAnsi="Times New Roman" w:cs="Times New Roman"/>
          <w:sz w:val="24"/>
          <w:szCs w:val="24"/>
        </w:rPr>
        <w:t>Schünemann</w:t>
      </w:r>
      <w:proofErr w:type="spellEnd"/>
      <w:r w:rsidR="00DB2ABF" w:rsidRPr="001D7AEF">
        <w:rPr>
          <w:rFonts w:ascii="Times New Roman" w:hAnsi="Times New Roman" w:cs="Times New Roman"/>
          <w:sz w:val="24"/>
          <w:szCs w:val="24"/>
        </w:rPr>
        <w:t xml:space="preserve"> HJ; GRADE Working Group. Grading quality of evidence and strength of recommendations  in clinical practice guidelines part 3 of 3. The GRADE approach to developing recommendations. Allergy. 2011 May;66(5):588-95.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i/>
          <w:sz w:val="24"/>
          <w:szCs w:val="24"/>
        </w:rPr>
      </w:pPr>
      <w:r w:rsidRPr="001D7AEF">
        <w:rPr>
          <w:rFonts w:ascii="Times New Roman" w:hAnsi="Times New Roman" w:cs="Times New Roman"/>
          <w:i/>
          <w:sz w:val="24"/>
          <w:szCs w:val="24"/>
        </w:rPr>
        <w:t>BMJ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GH, Oxman AD,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GE, Kunz R,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Falck-Ytter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Y, Alonso-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Coello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P, et al. GRADE: an emerging consensus on rating quality of evidence and strength of recommendations. BMJ</w:t>
      </w:r>
      <w:r w:rsidR="001D7AEF" w:rsidRPr="001D7AEF">
        <w:rPr>
          <w:rFonts w:ascii="Times New Roman" w:hAnsi="Times New Roman" w:cs="Times New Roman"/>
          <w:sz w:val="24"/>
          <w:szCs w:val="24"/>
        </w:rPr>
        <w:t xml:space="preserve"> </w:t>
      </w:r>
      <w:r w:rsidRPr="001D7AEF">
        <w:rPr>
          <w:rFonts w:ascii="Times New Roman" w:hAnsi="Times New Roman" w:cs="Times New Roman"/>
          <w:sz w:val="24"/>
          <w:szCs w:val="24"/>
        </w:rPr>
        <w:t>2008;336:924e6.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GH, Oxman AD, Kunz R,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GE,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Falck-Ytter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Schunemann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HJ. What is ‘‘quality of evidence’’ and why is it important to clinicians? BMJ 2008;336:995e8.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1D7AEF">
        <w:rPr>
          <w:rFonts w:ascii="Times New Roman" w:hAnsi="Times New Roman" w:cs="Times New Roman"/>
          <w:sz w:val="24"/>
          <w:szCs w:val="24"/>
        </w:rPr>
        <w:t>GuyattGH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OxmanAD,Kunz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Falck-YtterY,VistGE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LiberatiA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, et al. Going from evidence to recommendations. BMJ 2008;336:1049e51.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1D7AEF">
        <w:rPr>
          <w:rFonts w:ascii="Times New Roman" w:hAnsi="Times New Roman" w:cs="Times New Roman"/>
          <w:sz w:val="24"/>
          <w:szCs w:val="24"/>
        </w:rPr>
        <w:t>Schunemann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HJ, Oxman AD, Brozek J,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Glasziou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Jaeschke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GE, et al. Grading quality of evidence and strength of recommendations for diagnostic tests and strategies. BMJ 2008;336:1106e10.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GH, Oxman AD, Kunz R,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Jaeschke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Helfand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Liberati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A, et al. Incorporating considerations of resources use into grading recommendations. BMJ 2008;336:1170e3.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1D7AEF">
        <w:rPr>
          <w:rFonts w:ascii="Times New Roman" w:hAnsi="Times New Roman" w:cs="Times New Roman"/>
          <w:sz w:val="24"/>
          <w:szCs w:val="24"/>
        </w:rPr>
        <w:t>Jaeschke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R, Guyatt GH, Dellinger P,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Schunemann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H, Levy MM, Kunz R, et al. Use of GRADE grid to reach decisions on clinical practice guidelines when consensus is elusive. BMJ 2008;337. a744.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i/>
          <w:sz w:val="24"/>
          <w:szCs w:val="24"/>
        </w:rPr>
      </w:pPr>
      <w:r w:rsidRPr="001D7AEF">
        <w:rPr>
          <w:rFonts w:ascii="Times New Roman" w:hAnsi="Times New Roman" w:cs="Times New Roman"/>
          <w:i/>
          <w:sz w:val="24"/>
          <w:szCs w:val="24"/>
        </w:rPr>
        <w:t>J Clin Epidemiol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G, Oxman AD, Akl EA, et al. GRADE guidelines: 1. Introduction-GRADE evidence profiles and summary of findings tables. J Clin Epidemiol. 2011;64(4):383-394.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GH, Oxman AD, Kunz R, et al. GRADE guidelines: 2. Framing the question and deciding on important outcomes. J Clin Epidemiol. 2011;64(4):395-400.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1D7AEF">
        <w:rPr>
          <w:rFonts w:ascii="Times New Roman" w:hAnsi="Times New Roman" w:cs="Times New Roman"/>
          <w:sz w:val="24"/>
          <w:szCs w:val="24"/>
        </w:rPr>
        <w:t>Balshem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Helfand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Schunemann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HJ, et al. GRADE guidelines: 3. Rating the quality of evidence. J Clin Epidemiol. 2011;64(4):401-406.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lastRenderedPageBreak/>
        <w:t xml:space="preserve">Guyatt GH, Oxman AD,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G, et al. GRADE guidelines: 4. Rating the quality of evidence--study limitations (risk of bias). J Clin Epidemiol. 2011;64(4):407-415.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GH, Oxman AD,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Montori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V, et al. GRADE guidelines: 5. Rating the quality of evidence--publication bias. J Clin Epidemiol. 2011;64(12):1277-1282.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GH, Oxman AD, Kunz R, et al. GRADE guidelines: 6. Rating the quality of evidence--imprecision. J Clin Epidemiol. 2011;64(12):1283-1293..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GH, Oxman AD, Kunz R, et al. GRADE guidelines: 7. Rating the quality of evidence--inconsistency. J Clin Epidemiol. 2011;64(12):1294-1302.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GH, Oxman AD, Kunz R, et al. GRADE guidelines: 8. Rating the quality of evidence--indirectness. J Clin Epidemiol. 2011;64(12):1303-1310.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GH, Oxman AD, Sultan S, et al. GRADE guidelines: 9. Rating up the quality of evidence. J Clin Epidemiol. 2011;64(12):1311-1316.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1D7AEF">
        <w:rPr>
          <w:rFonts w:ascii="Times New Roman" w:hAnsi="Times New Roman" w:cs="Times New Roman"/>
          <w:sz w:val="24"/>
          <w:szCs w:val="24"/>
        </w:rPr>
        <w:t>Brunetti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Shemilt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Pregno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S, et al. GRADE guidelines: 10. Considering resource use and rating the quality of economic evidence. J Clin Epidemiol. 2013;66(2):140-150.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G, Oxman AD, Sultan S, et al. GRADE guidelines: 11. Making an overall rating of confidence in effect estimates for a single outcome and for all outcomes. J Clin Epidemiol. 2013;66(2):151-157.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GH, Oxman AD,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Santesso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N, et al. GRADE guidelines: 12. Preparing summary of findings tables-binary outcomes. J Clin Epidemiol. 2013;66(2):158-172.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Guyatt GH,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Thorlund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K, Oxman AD, et al. GRADE guidelines: 13. Preparing summary of findings tables and evidence profiles-continuous outcomes. J Clin Epidemiol. 2013;66(2):173-183.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Andrews J, Guyatt G, Oxman AD, et al. GRADE guidelines: 14. Going from evidence to recommendations: The significance and presentation of recommendations. J Clin Epidemiol. 2013;66(7):719-725. </w:t>
      </w:r>
    </w:p>
    <w:p w:rsidR="00DB2ABF" w:rsidRPr="001D7AE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Andrews JC, </w:t>
      </w:r>
      <w:proofErr w:type="spellStart"/>
      <w:r w:rsidRPr="001D7AEF">
        <w:rPr>
          <w:rFonts w:ascii="Times New Roman" w:hAnsi="Times New Roman" w:cs="Times New Roman"/>
          <w:sz w:val="24"/>
          <w:szCs w:val="24"/>
        </w:rPr>
        <w:t>Schunemann</w:t>
      </w:r>
      <w:proofErr w:type="spellEnd"/>
      <w:r w:rsidRPr="001D7AEF">
        <w:rPr>
          <w:rFonts w:ascii="Times New Roman" w:hAnsi="Times New Roman" w:cs="Times New Roman"/>
          <w:sz w:val="24"/>
          <w:szCs w:val="24"/>
        </w:rPr>
        <w:t xml:space="preserve"> HJ, Oxman AD, et al. GRADE guidelines: 15. Going from evidence to recommendation-determinants of a recommendation's direction and strength. - J Clin Epidemiol.2013 Jul;66(7):726-35. </w:t>
      </w:r>
    </w:p>
    <w:p w:rsidR="00DB2ABF" w:rsidRDefault="00DB2ABF" w:rsidP="001D7AEF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BB51FC" w:rsidRPr="00BB51FC" w:rsidRDefault="00BB51FC" w:rsidP="00BB51FC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B51FC">
        <w:rPr>
          <w:rFonts w:ascii="Times" w:eastAsia="Times New Roman" w:hAnsi="Times" w:cs="Times New Roman"/>
          <w:b/>
          <w:bCs/>
          <w:sz w:val="27"/>
          <w:szCs w:val="27"/>
        </w:rPr>
        <w:t xml:space="preserve">List of GRADE working group publications and grants </w:t>
      </w:r>
    </w:p>
    <w:bookmarkStart w:id="0" w:name="_GoBack"/>
    <w:bookmarkEnd w:id="0"/>
    <w:p w:rsidR="00BB51FC" w:rsidRPr="001D7AEF" w:rsidRDefault="00BB51FC" w:rsidP="00BB51FC">
      <w:pPr>
        <w:pStyle w:val="PlainText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"http://www.gradeworkinggroup.org/publications/"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B51FC">
        <w:rPr>
          <w:rStyle w:val="Hyperlink"/>
          <w:rFonts w:ascii="Times New Roman" w:hAnsi="Times New Roman" w:cs="Times New Roman"/>
          <w:sz w:val="24"/>
          <w:szCs w:val="24"/>
        </w:rPr>
        <w:t>http://www.gradeworkinggroup.org/publications/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B51FC" w:rsidRPr="001D7AEF" w:rsidSect="001D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5D"/>
    <w:rsid w:val="001D7AEF"/>
    <w:rsid w:val="004C575D"/>
    <w:rsid w:val="00BB51FC"/>
    <w:rsid w:val="00D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51FC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12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1242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B51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1F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51FC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51FC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12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1242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B51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1F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51FC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8445-F458-A94A-B72B-1252D719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Dijkers, Marcel</dc:creator>
  <cp:lastModifiedBy>Joann Starks</cp:lastModifiedBy>
  <cp:revision>2</cp:revision>
  <dcterms:created xsi:type="dcterms:W3CDTF">2014-07-01T21:05:00Z</dcterms:created>
  <dcterms:modified xsi:type="dcterms:W3CDTF">2014-07-01T21:05:00Z</dcterms:modified>
</cp:coreProperties>
</file>